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0" w:type="dxa"/>
        <w:tblLayout w:type="fixed"/>
        <w:tblLook w:val="04A0" w:firstRow="1" w:lastRow="0" w:firstColumn="1" w:lastColumn="0" w:noHBand="0" w:noVBand="1"/>
      </w:tblPr>
      <w:tblGrid>
        <w:gridCol w:w="3256"/>
        <w:gridCol w:w="3258"/>
        <w:gridCol w:w="3296"/>
      </w:tblGrid>
      <w:tr w:rsidR="000B3FC6" w:rsidRPr="000B3FC6" w:rsidTr="000B3FC6">
        <w:tc>
          <w:tcPr>
            <w:tcW w:w="3259" w:type="dxa"/>
            <w:vAlign w:val="center"/>
            <w:hideMark/>
          </w:tcPr>
          <w:p w:rsidR="000B3FC6" w:rsidRPr="000B3FC6" w:rsidRDefault="000B3FC6" w:rsidP="000B3FC6">
            <w:pPr>
              <w:spacing w:after="0" w:line="240" w:lineRule="auto"/>
              <w:jc w:val="center"/>
              <w:rPr>
                <w:rFonts w:ascii="Times New Roman" w:eastAsia="Times New Roman" w:hAnsi="Times New Roman" w:cs="Times New Roman"/>
                <w:b/>
                <w:i/>
                <w:sz w:val="28"/>
                <w:szCs w:val="28"/>
                <w:lang w:eastAsia="it-IT"/>
              </w:rPr>
            </w:pPr>
            <w:r w:rsidRPr="000B3FC6">
              <w:rPr>
                <w:rFonts w:ascii="Times New Roman" w:eastAsia="Times New Roman" w:hAnsi="Times New Roman" w:cs="Times New Roman"/>
                <w:b/>
                <w:i/>
                <w:noProof/>
                <w:sz w:val="28"/>
                <w:szCs w:val="28"/>
                <w:lang w:eastAsia="it-IT"/>
              </w:rPr>
              <w:drawing>
                <wp:inline distT="0" distB="0" distL="0" distR="0" wp14:anchorId="369C4FB6" wp14:editId="4E3177EE">
                  <wp:extent cx="1445260" cy="553085"/>
                  <wp:effectExtent l="0" t="0" r="2540" b="0"/>
                  <wp:docPr id="7" name="Immagine 7" descr="LogoMiBAC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MiBACT20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5260" cy="553085"/>
                          </a:xfrm>
                          <a:prstGeom prst="rect">
                            <a:avLst/>
                          </a:prstGeom>
                          <a:noFill/>
                          <a:ln>
                            <a:noFill/>
                          </a:ln>
                        </pic:spPr>
                      </pic:pic>
                    </a:graphicData>
                  </a:graphic>
                </wp:inline>
              </w:drawing>
            </w:r>
          </w:p>
        </w:tc>
        <w:tc>
          <w:tcPr>
            <w:tcW w:w="3260" w:type="dxa"/>
            <w:vAlign w:val="center"/>
            <w:hideMark/>
          </w:tcPr>
          <w:p w:rsidR="000B3FC6" w:rsidRPr="000B3FC6" w:rsidRDefault="000B3FC6" w:rsidP="000B3FC6">
            <w:pPr>
              <w:spacing w:after="0" w:line="240" w:lineRule="auto"/>
              <w:jc w:val="center"/>
              <w:rPr>
                <w:rFonts w:ascii="Times New Roman" w:eastAsia="Times New Roman" w:hAnsi="Times New Roman" w:cs="Times New Roman"/>
                <w:b/>
                <w:i/>
                <w:sz w:val="28"/>
                <w:szCs w:val="28"/>
                <w:lang w:eastAsia="it-IT"/>
              </w:rPr>
            </w:pPr>
            <w:r w:rsidRPr="000B3FC6">
              <w:rPr>
                <w:rFonts w:ascii="Times New Roman" w:eastAsia="Times New Roman" w:hAnsi="Times New Roman" w:cs="Times New Roman"/>
                <w:b/>
                <w:i/>
                <w:noProof/>
                <w:sz w:val="28"/>
                <w:szCs w:val="28"/>
                <w:lang w:eastAsia="it-IT"/>
              </w:rPr>
              <w:drawing>
                <wp:inline distT="0" distB="0" distL="0" distR="0" wp14:anchorId="25AAD80E" wp14:editId="0C180454">
                  <wp:extent cx="1004570" cy="801370"/>
                  <wp:effectExtent l="0" t="0" r="5080" b="0"/>
                  <wp:docPr id="8" name="Immagine 8" descr="Uffizi_logo_ufficiale G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fizi_logo_ufficiale GG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4570" cy="801370"/>
                          </a:xfrm>
                          <a:prstGeom prst="rect">
                            <a:avLst/>
                          </a:prstGeom>
                          <a:noFill/>
                          <a:ln>
                            <a:noFill/>
                          </a:ln>
                        </pic:spPr>
                      </pic:pic>
                    </a:graphicData>
                  </a:graphic>
                </wp:inline>
              </w:drawing>
            </w:r>
          </w:p>
        </w:tc>
        <w:tc>
          <w:tcPr>
            <w:tcW w:w="3298" w:type="dxa"/>
            <w:vAlign w:val="center"/>
            <w:hideMark/>
          </w:tcPr>
          <w:p w:rsidR="000B3FC6" w:rsidRPr="000B3FC6" w:rsidRDefault="000B3FC6" w:rsidP="000B3FC6">
            <w:pPr>
              <w:spacing w:after="0" w:line="240" w:lineRule="auto"/>
              <w:jc w:val="center"/>
              <w:rPr>
                <w:rFonts w:ascii="Times New Roman" w:eastAsia="Times New Roman" w:hAnsi="Times New Roman" w:cs="Times New Roman"/>
                <w:b/>
                <w:i/>
                <w:sz w:val="28"/>
                <w:szCs w:val="28"/>
                <w:lang w:eastAsia="it-IT"/>
              </w:rPr>
            </w:pPr>
            <w:r w:rsidRPr="000B3FC6">
              <w:rPr>
                <w:rFonts w:ascii="Times New Roman" w:eastAsia="Times New Roman" w:hAnsi="Times New Roman" w:cs="Times New Roman"/>
                <w:noProof/>
                <w:sz w:val="20"/>
                <w:szCs w:val="20"/>
                <w:lang w:eastAsia="it-IT"/>
              </w:rPr>
              <w:drawing>
                <wp:inline distT="0" distB="0" distL="0" distR="0" wp14:anchorId="262F49E2" wp14:editId="5EE496EE">
                  <wp:extent cx="1072515" cy="722630"/>
                  <wp:effectExtent l="0" t="0" r="0" b="127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2515" cy="722630"/>
                          </a:xfrm>
                          <a:prstGeom prst="rect">
                            <a:avLst/>
                          </a:prstGeom>
                          <a:noFill/>
                          <a:ln>
                            <a:noFill/>
                          </a:ln>
                        </pic:spPr>
                      </pic:pic>
                    </a:graphicData>
                  </a:graphic>
                </wp:inline>
              </w:drawing>
            </w:r>
          </w:p>
        </w:tc>
      </w:tr>
    </w:tbl>
    <w:p w:rsidR="000B3FC6" w:rsidRDefault="000B3FC6" w:rsidP="0059663F">
      <w:pPr>
        <w:pStyle w:val="Nessunaspaziatura"/>
        <w:jc w:val="center"/>
        <w:rPr>
          <w:color w:val="C00000"/>
          <w:sz w:val="28"/>
          <w:szCs w:val="28"/>
        </w:rPr>
      </w:pPr>
    </w:p>
    <w:p w:rsidR="000B3FC6" w:rsidRDefault="000B3FC6" w:rsidP="0059663F">
      <w:pPr>
        <w:pStyle w:val="Nessunaspaziatura"/>
        <w:jc w:val="center"/>
        <w:rPr>
          <w:color w:val="C00000"/>
          <w:sz w:val="28"/>
          <w:szCs w:val="28"/>
        </w:rPr>
      </w:pPr>
      <w:bookmarkStart w:id="0" w:name="_GoBack"/>
    </w:p>
    <w:p w:rsidR="00A84A96" w:rsidRPr="0059663F" w:rsidRDefault="0059663F" w:rsidP="0059663F">
      <w:pPr>
        <w:pStyle w:val="Nessunaspaziatura"/>
        <w:jc w:val="center"/>
        <w:rPr>
          <w:color w:val="C00000"/>
          <w:sz w:val="28"/>
          <w:szCs w:val="28"/>
        </w:rPr>
      </w:pPr>
      <w:r w:rsidRPr="0059663F">
        <w:rPr>
          <w:color w:val="C00000"/>
          <w:sz w:val="28"/>
          <w:szCs w:val="28"/>
        </w:rPr>
        <w:t xml:space="preserve">Il </w:t>
      </w:r>
      <w:r w:rsidR="008D5297" w:rsidRPr="0059663F">
        <w:rPr>
          <w:color w:val="C00000"/>
          <w:sz w:val="28"/>
          <w:szCs w:val="28"/>
        </w:rPr>
        <w:t>Vaso Medici</w:t>
      </w:r>
    </w:p>
    <w:p w:rsidR="0059663F" w:rsidRPr="0059663F" w:rsidRDefault="0059663F" w:rsidP="0059663F">
      <w:pPr>
        <w:pStyle w:val="Nessunaspaziatura"/>
        <w:jc w:val="center"/>
        <w:rPr>
          <w:sz w:val="18"/>
          <w:szCs w:val="18"/>
        </w:rPr>
      </w:pPr>
      <w:r w:rsidRPr="0059663F">
        <w:rPr>
          <w:sz w:val="18"/>
          <w:szCs w:val="18"/>
        </w:rPr>
        <w:t>Inv.1914 n.307</w:t>
      </w:r>
    </w:p>
    <w:p w:rsidR="0059663F" w:rsidRDefault="0059663F" w:rsidP="0059663F">
      <w:pPr>
        <w:pStyle w:val="Nessunaspaziatura"/>
        <w:jc w:val="center"/>
      </w:pPr>
      <w:r>
        <w:t>Gallerie degli Uffizi</w:t>
      </w:r>
    </w:p>
    <w:p w:rsidR="0059663F" w:rsidRDefault="0059663F" w:rsidP="0059663F">
      <w:pPr>
        <w:pStyle w:val="Nessunaspaziatura"/>
        <w:jc w:val="center"/>
      </w:pPr>
    </w:p>
    <w:p w:rsidR="0059663F" w:rsidRPr="00AE65A1" w:rsidRDefault="0059663F" w:rsidP="0059663F">
      <w:pPr>
        <w:pStyle w:val="Nessunaspaziatura"/>
        <w:jc w:val="center"/>
        <w:rPr>
          <w:sz w:val="24"/>
          <w:szCs w:val="24"/>
        </w:rPr>
      </w:pPr>
      <w:r w:rsidRPr="00AE65A1">
        <w:rPr>
          <w:sz w:val="24"/>
          <w:szCs w:val="24"/>
        </w:rPr>
        <w:t>Il restauro</w:t>
      </w:r>
    </w:p>
    <w:p w:rsidR="002359CB" w:rsidRPr="002359CB" w:rsidRDefault="002359CB" w:rsidP="0059663F">
      <w:pPr>
        <w:pStyle w:val="Nessunaspaziatura"/>
        <w:jc w:val="center"/>
        <w:rPr>
          <w:i/>
          <w:sz w:val="20"/>
          <w:szCs w:val="20"/>
        </w:rPr>
      </w:pPr>
      <w:r w:rsidRPr="002359CB">
        <w:rPr>
          <w:i/>
          <w:sz w:val="20"/>
          <w:szCs w:val="20"/>
        </w:rPr>
        <w:t>2016-2017</w:t>
      </w:r>
    </w:p>
    <w:p w:rsidR="00256BAE" w:rsidRDefault="00256BAE" w:rsidP="0059663F">
      <w:pPr>
        <w:pStyle w:val="Nessunaspaziatura"/>
        <w:jc w:val="center"/>
        <w:rPr>
          <w:i/>
          <w:sz w:val="24"/>
          <w:szCs w:val="24"/>
        </w:rPr>
      </w:pPr>
    </w:p>
    <w:bookmarkEnd w:id="0"/>
    <w:p w:rsidR="008D5297" w:rsidRPr="00A46750" w:rsidRDefault="008D5297" w:rsidP="00A46750">
      <w:pPr>
        <w:rPr>
          <w:rFonts w:cstheme="minorHAnsi"/>
          <w:sz w:val="24"/>
          <w:szCs w:val="24"/>
        </w:rPr>
      </w:pPr>
      <w:r w:rsidRPr="008D5297">
        <w:rPr>
          <w:rFonts w:cstheme="minorHAnsi"/>
          <w:i/>
          <w:sz w:val="24"/>
          <w:szCs w:val="24"/>
        </w:rPr>
        <w:t>Premessa</w:t>
      </w:r>
      <w:r w:rsidR="00543F79">
        <w:rPr>
          <w:rFonts w:cstheme="minorHAnsi"/>
          <w:i/>
          <w:sz w:val="24"/>
          <w:szCs w:val="24"/>
        </w:rPr>
        <w:t xml:space="preserve"> </w:t>
      </w:r>
    </w:p>
    <w:p w:rsidR="004B0484" w:rsidRDefault="004A26F6" w:rsidP="004B0484">
      <w:pPr>
        <w:pStyle w:val="Nessunaspaziatura"/>
        <w:jc w:val="both"/>
      </w:pPr>
      <w:r w:rsidRPr="00F41AC6">
        <w:t>Non è stato facile intraprendere il restauro del Vaso Medici</w:t>
      </w:r>
      <w:r w:rsidR="00F3386F" w:rsidRPr="00F41AC6">
        <w:t xml:space="preserve"> nonostante </w:t>
      </w:r>
      <w:r w:rsidR="00E72678" w:rsidRPr="00F41AC6">
        <w:t xml:space="preserve">già </w:t>
      </w:r>
      <w:r w:rsidR="00F3386F" w:rsidRPr="00F41AC6">
        <w:t xml:space="preserve">esistesse una volontà progettuale </w:t>
      </w:r>
      <w:r w:rsidR="00B30925">
        <w:t>affidatami</w:t>
      </w:r>
      <w:r w:rsidR="00E72678" w:rsidRPr="00F41AC6">
        <w:t xml:space="preserve"> </w:t>
      </w:r>
      <w:r w:rsidR="00F41AC6" w:rsidRPr="00F41AC6">
        <w:t xml:space="preserve">nei primi anni del 2000 </w:t>
      </w:r>
      <w:r w:rsidR="00E72678" w:rsidRPr="00F41AC6">
        <w:t>da</w:t>
      </w:r>
      <w:r w:rsidR="00F3386F" w:rsidRPr="00F41AC6">
        <w:t xml:space="preserve">lla dottoressa Antonella Romualdi, responsabile </w:t>
      </w:r>
      <w:r w:rsidR="00A67015">
        <w:t>del</w:t>
      </w:r>
      <w:r w:rsidR="0043737C">
        <w:t xml:space="preserve"> Dipartimento di Antichità Classica</w:t>
      </w:r>
      <w:r w:rsidR="00F3386F" w:rsidRPr="00F41AC6">
        <w:t xml:space="preserve"> presso la Galleria degli Uffizi fino al 2012, anno della sua scomparsa. </w:t>
      </w:r>
      <w:r w:rsidR="00085951">
        <w:t>Dalla</w:t>
      </w:r>
      <w:r w:rsidR="00F41AC6">
        <w:t xml:space="preserve"> documentazione grafica riportata parzia</w:t>
      </w:r>
      <w:r w:rsidR="005C7927">
        <w:t>lmente nella pubblicazione a cura di Sonia Maffei e di Antonella Romualdi</w:t>
      </w:r>
      <w:r w:rsidR="00832D66">
        <w:rPr>
          <w:rStyle w:val="Rimandonotaapidipagina"/>
        </w:rPr>
        <w:footnoteReference w:id="1"/>
      </w:r>
      <w:r w:rsidR="005C7927">
        <w:t xml:space="preserve">, </w:t>
      </w:r>
      <w:r w:rsidR="00AB022C">
        <w:t xml:space="preserve">sostenuta </w:t>
      </w:r>
      <w:r w:rsidR="005C7927">
        <w:t xml:space="preserve">grazie anche al prezioso lavoro di Enrico Citi per </w:t>
      </w:r>
      <w:r w:rsidR="003C1F07">
        <w:t>i</w:t>
      </w:r>
      <w:r w:rsidR="005C7927">
        <w:t>l</w:t>
      </w:r>
      <w:r w:rsidR="003C1F07">
        <w:t xml:space="preserve"> primo</w:t>
      </w:r>
      <w:r w:rsidR="005C7927">
        <w:t xml:space="preserve"> sviluppo </w:t>
      </w:r>
      <w:r w:rsidR="003C1F07">
        <w:t xml:space="preserve">grafico </w:t>
      </w:r>
      <w:r w:rsidR="005C7927">
        <w:t>della scena figurata,</w:t>
      </w:r>
      <w:r w:rsidR="00AB022C">
        <w:t xml:space="preserve"> </w:t>
      </w:r>
      <w:r w:rsidR="00085951">
        <w:t xml:space="preserve">è ripartito il progetto di restauro grazie al sostegno dell’Associazione Friends of Florence e grazie </w:t>
      </w:r>
      <w:r w:rsidR="00A67015">
        <w:t xml:space="preserve">anche </w:t>
      </w:r>
      <w:r w:rsidR="00085951">
        <w:t xml:space="preserve">alla </w:t>
      </w:r>
      <w:r w:rsidR="00B92FF3">
        <w:t>solida</w:t>
      </w:r>
      <w:r w:rsidR="00085951">
        <w:t xml:space="preserve"> guida storica e mora</w:t>
      </w:r>
      <w:r w:rsidR="00B92FF3">
        <w:t>le del dottor Fabrizio Paolucci</w:t>
      </w:r>
      <w:r w:rsidR="00F33C0F">
        <w:t>, curatore delle Antichità Classiche,</w:t>
      </w:r>
      <w:r w:rsidR="00B92FF3">
        <w:t xml:space="preserve"> che non ha mai smesso di sostenermi fino alla fine dei lavori.</w:t>
      </w:r>
    </w:p>
    <w:p w:rsidR="008D5297" w:rsidRDefault="00A153F4" w:rsidP="004B0484">
      <w:pPr>
        <w:pStyle w:val="Nessunaspaziatura"/>
        <w:jc w:val="both"/>
      </w:pPr>
      <w:r>
        <w:t xml:space="preserve">Dopo la movimentazione </w:t>
      </w:r>
      <w:r w:rsidR="00686774">
        <w:t xml:space="preserve">del 2004 </w:t>
      </w:r>
      <w:r>
        <w:t xml:space="preserve">del Grande Vaso dalla Sala della Niobe </w:t>
      </w:r>
      <w:r w:rsidR="00750B6C">
        <w:t>a</w:t>
      </w:r>
      <w:r>
        <w:t xml:space="preserve">lla </w:t>
      </w:r>
      <w:r w:rsidR="00750B6C">
        <w:t>L</w:t>
      </w:r>
      <w:r>
        <w:t xml:space="preserve">oggia </w:t>
      </w:r>
      <w:r w:rsidR="00750B6C">
        <w:t>sull’Arno</w:t>
      </w:r>
      <w:r>
        <w:t xml:space="preserve">, sono dovuti trascorrere altri dodici anni prima che il progetto fosse “ripescato” </w:t>
      </w:r>
      <w:r w:rsidR="00B30925">
        <w:t>e così felicemente</w:t>
      </w:r>
      <w:r>
        <w:t xml:space="preserve"> approvato dalla </w:t>
      </w:r>
      <w:r w:rsidR="00B30925">
        <w:t xml:space="preserve">Soprintendenza avente </w:t>
      </w:r>
      <w:r w:rsidR="00FD5CC1">
        <w:t xml:space="preserve">all’epoca </w:t>
      </w:r>
      <w:r w:rsidR="00B30925">
        <w:t xml:space="preserve">come direttore </w:t>
      </w:r>
      <w:r w:rsidR="00600F4B">
        <w:t xml:space="preserve">della Galleria </w:t>
      </w:r>
      <w:r>
        <w:t xml:space="preserve">Antonio Natali. </w:t>
      </w:r>
    </w:p>
    <w:p w:rsidR="00686774" w:rsidRDefault="00686774" w:rsidP="004B0484">
      <w:pPr>
        <w:pStyle w:val="Nessunaspaziatura"/>
        <w:jc w:val="both"/>
      </w:pPr>
    </w:p>
    <w:p w:rsidR="00686774" w:rsidRDefault="00B37620" w:rsidP="00F41AC6">
      <w:pPr>
        <w:pStyle w:val="Nessunaspaziatura"/>
        <w:jc w:val="both"/>
      </w:pPr>
      <w:r>
        <w:t>Stato di conservazione</w:t>
      </w:r>
      <w:r w:rsidR="000740C3">
        <w:t xml:space="preserve"> ed in</w:t>
      </w:r>
      <w:r w:rsidR="002359CB">
        <w:t xml:space="preserve">tervento di restauro </w:t>
      </w:r>
    </w:p>
    <w:p w:rsidR="00A13E89" w:rsidRDefault="00A13E89" w:rsidP="00F41AC6">
      <w:pPr>
        <w:pStyle w:val="Nessunaspaziatura"/>
        <w:jc w:val="both"/>
      </w:pPr>
    </w:p>
    <w:p w:rsidR="00B37620" w:rsidRDefault="00A13E89" w:rsidP="00F41AC6">
      <w:pPr>
        <w:pStyle w:val="Nessunaspaziatura"/>
        <w:jc w:val="both"/>
      </w:pPr>
      <w:r>
        <w:t xml:space="preserve">Grazie alla documentazione </w:t>
      </w:r>
      <w:r w:rsidR="00455D36">
        <w:t>tecnica</w:t>
      </w:r>
      <w:r w:rsidR="00CF270D">
        <w:t xml:space="preserve"> </w:t>
      </w:r>
      <w:r>
        <w:t>rilasciata da Guglielmo Galli</w:t>
      </w:r>
      <w:r w:rsidR="000B14C3">
        <w:t xml:space="preserve"> (1939-1987)</w:t>
      </w:r>
      <w:r w:rsidR="00B64A2C">
        <w:t>,</w:t>
      </w:r>
      <w:r>
        <w:t xml:space="preserve"> a seguito del suo restauro </w:t>
      </w:r>
      <w:r w:rsidR="004128FE">
        <w:t xml:space="preserve">iniziato e terminato nei primi mesi </w:t>
      </w:r>
      <w:r>
        <w:t xml:space="preserve">del 1971, </w:t>
      </w:r>
      <w:r w:rsidR="00CF270D">
        <w:t xml:space="preserve">sappiamo che il Vaso Medici </w:t>
      </w:r>
      <w:r w:rsidR="004D3A5E">
        <w:t xml:space="preserve">non presentava particolari segni di degrado </w:t>
      </w:r>
      <w:r w:rsidR="00A424D8">
        <w:t>ad esclusione</w:t>
      </w:r>
      <w:r w:rsidR="00863A35">
        <w:t xml:space="preserve"> di un’estesa alterazione cromatica </w:t>
      </w:r>
      <w:r w:rsidR="00022308">
        <w:t>sulla superficie</w:t>
      </w:r>
      <w:r w:rsidR="00A424D8">
        <w:t xml:space="preserve"> </w:t>
      </w:r>
      <w:r w:rsidR="00863A35">
        <w:t xml:space="preserve">delle integrazioni moderne </w:t>
      </w:r>
      <w:r w:rsidR="00570F0F">
        <w:t xml:space="preserve">in quanto </w:t>
      </w:r>
      <w:r w:rsidR="00863A35">
        <w:t>mascherate</w:t>
      </w:r>
      <w:r w:rsidR="00A424D8">
        <w:t xml:space="preserve">, </w:t>
      </w:r>
      <w:r w:rsidR="00022308">
        <w:t>presumibilmente</w:t>
      </w:r>
      <w:r w:rsidR="00A424D8">
        <w:t xml:space="preserve"> con colori ad olio</w:t>
      </w:r>
      <w:r w:rsidR="00CF0028">
        <w:rPr>
          <w:rStyle w:val="Rimandonotaapidipagina"/>
        </w:rPr>
        <w:footnoteReference w:id="2"/>
      </w:r>
      <w:r w:rsidR="00A424D8">
        <w:t>, per uniformare</w:t>
      </w:r>
      <w:r w:rsidR="00272494">
        <w:t xml:space="preserve"> </w:t>
      </w:r>
      <w:r w:rsidR="00863A35">
        <w:t>l’impatto visivo dell’</w:t>
      </w:r>
      <w:r w:rsidR="005215D9">
        <w:t>opera</w:t>
      </w:r>
      <w:r w:rsidR="00907B1E">
        <w:t xml:space="preserve"> troppo </w:t>
      </w:r>
      <w:r w:rsidR="00907B1E">
        <w:lastRenderedPageBreak/>
        <w:t>frammentata</w:t>
      </w:r>
      <w:r w:rsidR="00863A35">
        <w:t>.</w:t>
      </w:r>
      <w:r w:rsidR="009A2C54">
        <w:t xml:space="preserve"> </w:t>
      </w:r>
      <w:r w:rsidR="00277730">
        <w:t>Privo di una</w:t>
      </w:r>
      <w:r w:rsidR="00C71589">
        <w:t xml:space="preserve"> protezione </w:t>
      </w:r>
      <w:r w:rsidR="00907B1E">
        <w:t xml:space="preserve">al </w:t>
      </w:r>
      <w:r w:rsidR="00B64A2C">
        <w:t>flusso continuo</w:t>
      </w:r>
      <w:r w:rsidR="00907B1E">
        <w:t xml:space="preserve"> dei visitatori,</w:t>
      </w:r>
      <w:r w:rsidR="00277730">
        <w:t xml:space="preserve"> il piedistallo</w:t>
      </w:r>
      <w:r w:rsidR="00907B1E">
        <w:t xml:space="preserve"> presentava </w:t>
      </w:r>
      <w:r w:rsidR="009A2C54">
        <w:t xml:space="preserve">annerimenti piuttosto estesi. </w:t>
      </w:r>
    </w:p>
    <w:p w:rsidR="008C31C6" w:rsidRDefault="00022308" w:rsidP="00F41AC6">
      <w:pPr>
        <w:pStyle w:val="Nessunaspaziatura"/>
        <w:jc w:val="both"/>
      </w:pPr>
      <w:r>
        <w:t>Dal</w:t>
      </w:r>
      <w:r w:rsidR="00794D6C">
        <w:t xml:space="preserve"> </w:t>
      </w:r>
      <w:r w:rsidR="00C71589">
        <w:t>restauro del Galli</w:t>
      </w:r>
      <w:r>
        <w:t xml:space="preserve"> in poi</w:t>
      </w:r>
      <w:r w:rsidR="00C71589">
        <w:t xml:space="preserve"> non s</w:t>
      </w:r>
      <w:r>
        <w:t>ono</w:t>
      </w:r>
      <w:r w:rsidR="00C71589">
        <w:t xml:space="preserve"> stati segnalati</w:t>
      </w:r>
      <w:r w:rsidR="00455D36">
        <w:t xml:space="preserve"> </w:t>
      </w:r>
      <w:r w:rsidR="00E6639B">
        <w:t xml:space="preserve">cedimenti strutturali </w:t>
      </w:r>
      <w:r w:rsidR="002D0649">
        <w:t xml:space="preserve">o fratture </w:t>
      </w:r>
      <w:r w:rsidR="00E6639B">
        <w:t>nonostante</w:t>
      </w:r>
      <w:r w:rsidR="00613BC2">
        <w:t xml:space="preserve"> l’opera abbia subìto </w:t>
      </w:r>
      <w:r w:rsidR="00CC0E2F">
        <w:t>diverse movimentazioni</w:t>
      </w:r>
      <w:r w:rsidR="00455D36">
        <w:t xml:space="preserve">. </w:t>
      </w:r>
      <w:r w:rsidR="008C31C6">
        <w:t>La prima collocazione, voluta da Luigi Lanzi, vede il Vaso nell’ottavo Gabinetto adiacente alla Tribuna e dedica</w:t>
      </w:r>
      <w:r w:rsidR="000958D9">
        <w:t>to ai ritratti dei pittori.</w:t>
      </w:r>
      <w:r w:rsidR="008C31C6">
        <w:t xml:space="preserve"> </w:t>
      </w:r>
      <w:r w:rsidR="000958D9">
        <w:t>N</w:t>
      </w:r>
      <w:r w:rsidR="008C31C6">
        <w:t>ell’800 fu trasferito nel</w:t>
      </w:r>
      <w:r w:rsidR="000958D9">
        <w:t>la sala della scuola veneziana e nel mese di settembre dello stesso secolo fu trasferito</w:t>
      </w:r>
      <w:r w:rsidR="008C31C6">
        <w:t xml:space="preserve"> a Palermo per proteggerlo dalle razzie dei francesi</w:t>
      </w:r>
      <w:r w:rsidR="000958D9">
        <w:t>.</w:t>
      </w:r>
      <w:r w:rsidR="008C31C6">
        <w:t xml:space="preserve"> </w:t>
      </w:r>
      <w:r w:rsidR="000958D9">
        <w:t>R</w:t>
      </w:r>
      <w:r w:rsidR="008C31C6">
        <w:t>itorna</w:t>
      </w:r>
      <w:r w:rsidR="000958D9">
        <w:t>to in Galleria dopo tre anni, n</w:t>
      </w:r>
      <w:r w:rsidR="008C31C6">
        <w:t>el Novecento fu collocato nella sala della Niobe</w:t>
      </w:r>
      <w:r w:rsidR="008C31C6">
        <w:rPr>
          <w:rStyle w:val="Rimandonotaapidipagina"/>
        </w:rPr>
        <w:footnoteReference w:id="3"/>
      </w:r>
      <w:r w:rsidR="008C31C6">
        <w:t>.</w:t>
      </w:r>
    </w:p>
    <w:p w:rsidR="005215D9" w:rsidRDefault="00022308" w:rsidP="00F41AC6">
      <w:pPr>
        <w:pStyle w:val="Nessunaspaziatura"/>
        <w:jc w:val="both"/>
      </w:pPr>
      <w:r>
        <w:t>Dopo aver</w:t>
      </w:r>
      <w:r w:rsidR="009B5BF3">
        <w:t xml:space="preserve"> analizzat</w:t>
      </w:r>
      <w:r>
        <w:t xml:space="preserve">o </w:t>
      </w:r>
      <w:r w:rsidR="00794D6C">
        <w:t xml:space="preserve">le foto di archivio </w:t>
      </w:r>
      <w:r>
        <w:t>presso il</w:t>
      </w:r>
      <w:r w:rsidR="00EA6601">
        <w:t xml:space="preserve"> Gabinetto Fotografico delle Gallerie degli </w:t>
      </w:r>
      <w:r w:rsidR="0027089E">
        <w:t>Uffizi</w:t>
      </w:r>
      <w:r w:rsidR="00794D6C">
        <w:t xml:space="preserve"> </w:t>
      </w:r>
      <w:r>
        <w:t xml:space="preserve">e dell’Opificio delle Pietre Dure </w:t>
      </w:r>
      <w:r w:rsidR="00794D6C">
        <w:t xml:space="preserve">è stato possibile confrontare i precedenti </w:t>
      </w:r>
      <w:r>
        <w:t>annerimenti sul piedistallo</w:t>
      </w:r>
      <w:r w:rsidR="00816084">
        <w:t>,</w:t>
      </w:r>
      <w:r w:rsidR="009F6293">
        <w:t xml:space="preserve"> </w:t>
      </w:r>
      <w:r>
        <w:t>ricomparsi</w:t>
      </w:r>
      <w:r w:rsidR="00794D6C">
        <w:t xml:space="preserve"> in maniera del tutto analoga agli anni ’70. </w:t>
      </w:r>
    </w:p>
    <w:p w:rsidR="00CF43CE" w:rsidRDefault="00414A7C" w:rsidP="00F41AC6">
      <w:pPr>
        <w:pStyle w:val="Nessunaspaziatura"/>
        <w:jc w:val="both"/>
      </w:pPr>
      <w:r>
        <w:t>Come è possibile verificare</w:t>
      </w:r>
      <w:r w:rsidR="002D0649">
        <w:t xml:space="preserve"> </w:t>
      </w:r>
      <w:r w:rsidR="009D024D">
        <w:t xml:space="preserve">dalla scheda del Galli, egli si limitò a rimuovere le vecchie colorazioni </w:t>
      </w:r>
      <w:r w:rsidR="00D47BC1">
        <w:t>alterate</w:t>
      </w:r>
      <w:r w:rsidR="009D024D">
        <w:t xml:space="preserve"> ripulendo la superficie con </w:t>
      </w:r>
      <w:r w:rsidR="003C1F07">
        <w:t xml:space="preserve">solventi ed </w:t>
      </w:r>
      <w:r w:rsidR="009D024D">
        <w:t xml:space="preserve">acqua distillata e integrando parzialmente </w:t>
      </w:r>
      <w:r w:rsidR="00083FF6">
        <w:t>le</w:t>
      </w:r>
      <w:r w:rsidR="009D024D">
        <w:t xml:space="preserve"> lacune con polveri di marmo aggregate da polivinile di acetato. La leggera stesura </w:t>
      </w:r>
      <w:r w:rsidR="00E60D84">
        <w:t>di una</w:t>
      </w:r>
      <w:r w:rsidR="009D024D">
        <w:t xml:space="preserve"> cera microcristallina ha protetto notevolmente l’opera dall’inevitabile </w:t>
      </w:r>
      <w:r w:rsidR="004A3675">
        <w:t xml:space="preserve">trattenimento </w:t>
      </w:r>
      <w:r w:rsidR="00F71E99">
        <w:t>dei</w:t>
      </w:r>
      <w:r w:rsidR="009D024D">
        <w:t xml:space="preserve"> depositi di natura coerente ed incoerente</w:t>
      </w:r>
      <w:r w:rsidR="007D16BC">
        <w:t xml:space="preserve"> </w:t>
      </w:r>
      <w:r w:rsidR="00F71E99">
        <w:t>all’interno delle porosità del marmo</w:t>
      </w:r>
      <w:r w:rsidR="009D024D">
        <w:t>.</w:t>
      </w:r>
    </w:p>
    <w:p w:rsidR="004D5986" w:rsidRPr="0059663F" w:rsidRDefault="00083FF6" w:rsidP="00F41AC6">
      <w:pPr>
        <w:pStyle w:val="Nessunaspaziatura"/>
        <w:jc w:val="both"/>
        <w:rPr>
          <w:highlight w:val="lightGray"/>
        </w:rPr>
      </w:pPr>
      <w:r w:rsidRPr="0059663F">
        <w:rPr>
          <w:highlight w:val="lightGray"/>
        </w:rPr>
        <w:t>Il discreto stato di conservazione del Vaso Medici ha permesso, in accordo con la D</w:t>
      </w:r>
      <w:r w:rsidR="00D26D5B" w:rsidRPr="0059663F">
        <w:rPr>
          <w:highlight w:val="lightGray"/>
        </w:rPr>
        <w:t xml:space="preserve">irezione dei </w:t>
      </w:r>
      <w:r w:rsidRPr="0059663F">
        <w:rPr>
          <w:highlight w:val="lightGray"/>
        </w:rPr>
        <w:t>L</w:t>
      </w:r>
      <w:r w:rsidR="00D26D5B" w:rsidRPr="0059663F">
        <w:rPr>
          <w:highlight w:val="lightGray"/>
        </w:rPr>
        <w:t>avori</w:t>
      </w:r>
      <w:r w:rsidRPr="0059663F">
        <w:rPr>
          <w:highlight w:val="lightGray"/>
        </w:rPr>
        <w:t>, di approntare un delicatissimo intervento di pulitura</w:t>
      </w:r>
      <w:r w:rsidR="00D26D5B" w:rsidRPr="0059663F">
        <w:rPr>
          <w:highlight w:val="lightGray"/>
        </w:rPr>
        <w:t xml:space="preserve"> preservando tutte le tracce delle</w:t>
      </w:r>
      <w:r w:rsidRPr="0059663F">
        <w:rPr>
          <w:highlight w:val="lightGray"/>
        </w:rPr>
        <w:t xml:space="preserve"> precedenti </w:t>
      </w:r>
      <w:r w:rsidR="00D26D5B" w:rsidRPr="0059663F">
        <w:rPr>
          <w:highlight w:val="lightGray"/>
        </w:rPr>
        <w:t>integrazioni</w:t>
      </w:r>
      <w:r w:rsidRPr="0059663F">
        <w:rPr>
          <w:highlight w:val="lightGray"/>
        </w:rPr>
        <w:t xml:space="preserve"> in quanto stabili e non alterat</w:t>
      </w:r>
      <w:r w:rsidR="00D26D5B" w:rsidRPr="0059663F">
        <w:rPr>
          <w:highlight w:val="lightGray"/>
        </w:rPr>
        <w:t>e</w:t>
      </w:r>
      <w:r w:rsidRPr="0059663F">
        <w:rPr>
          <w:highlight w:val="lightGray"/>
        </w:rPr>
        <w:t>.</w:t>
      </w:r>
      <w:r w:rsidR="00187340" w:rsidRPr="0059663F">
        <w:rPr>
          <w:highlight w:val="lightGray"/>
        </w:rPr>
        <w:t xml:space="preserve"> </w:t>
      </w:r>
      <w:r w:rsidR="004D5986" w:rsidRPr="0059663F">
        <w:rPr>
          <w:highlight w:val="lightGray"/>
        </w:rPr>
        <w:t xml:space="preserve">Per evitare eventuali </w:t>
      </w:r>
      <w:r w:rsidR="00D64C7B" w:rsidRPr="0059663F">
        <w:rPr>
          <w:highlight w:val="lightGray"/>
        </w:rPr>
        <w:t>contrasti</w:t>
      </w:r>
      <w:r w:rsidR="004D5986" w:rsidRPr="0059663F">
        <w:rPr>
          <w:highlight w:val="lightGray"/>
        </w:rPr>
        <w:t xml:space="preserve"> durante la rimozione dei depositi atmosferici, più o meno coerenti al substrato lapideo, </w:t>
      </w:r>
      <w:r w:rsidR="00361AEC" w:rsidRPr="0059663F">
        <w:rPr>
          <w:highlight w:val="lightGray"/>
        </w:rPr>
        <w:t xml:space="preserve">è stato necessario incominciare dalle zone cromaticamente più scure per raggiungere un livello di pulitura </w:t>
      </w:r>
      <w:r w:rsidR="00D64C7B" w:rsidRPr="0059663F">
        <w:rPr>
          <w:highlight w:val="lightGray"/>
        </w:rPr>
        <w:t>in equilibrio</w:t>
      </w:r>
      <w:r w:rsidR="0063491F" w:rsidRPr="0059663F">
        <w:rPr>
          <w:highlight w:val="lightGray"/>
        </w:rPr>
        <w:t xml:space="preserve"> con </w:t>
      </w:r>
      <w:r w:rsidR="00361AEC" w:rsidRPr="0059663F">
        <w:rPr>
          <w:highlight w:val="lightGray"/>
        </w:rPr>
        <w:t>le zone più chiare</w:t>
      </w:r>
      <w:r w:rsidR="00EF55DB" w:rsidRPr="0059663F">
        <w:rPr>
          <w:highlight w:val="lightGray"/>
        </w:rPr>
        <w:t xml:space="preserve"> dopo aver spolverato accuratamente tutte le superfici con pennelli a setole morbide ed aspirapolvere.</w:t>
      </w:r>
      <w:r w:rsidR="00071571" w:rsidRPr="0059663F">
        <w:rPr>
          <w:highlight w:val="lightGray"/>
        </w:rPr>
        <w:t xml:space="preserve"> </w:t>
      </w:r>
      <w:r w:rsidR="00BB5822" w:rsidRPr="0059663F">
        <w:rPr>
          <w:highlight w:val="lightGray"/>
        </w:rPr>
        <w:t xml:space="preserve">Dai saggi preliminari è stato possibile individuare nell’alcool etilico decolorato il solvente più adatto per la rimozione delle patine untuose nelle zone inferiori del Vaso, mentre per quelle alte è stata </w:t>
      </w:r>
      <w:r w:rsidR="002B1AB9" w:rsidRPr="0059663F">
        <w:rPr>
          <w:highlight w:val="lightGray"/>
        </w:rPr>
        <w:t xml:space="preserve">utilizzata la sola acqua demineralizzata applicata con tamponi di cotone idrofilo. </w:t>
      </w:r>
    </w:p>
    <w:p w:rsidR="007D6C9B" w:rsidRPr="0059663F" w:rsidRDefault="007D6C9B" w:rsidP="00F41AC6">
      <w:pPr>
        <w:pStyle w:val="Nessunaspaziatura"/>
        <w:jc w:val="both"/>
        <w:rPr>
          <w:highlight w:val="lightGray"/>
        </w:rPr>
      </w:pPr>
      <w:r w:rsidRPr="0059663F">
        <w:rPr>
          <w:highlight w:val="lightGray"/>
        </w:rPr>
        <w:t>Terminata la pulitura, grazie alla collaborazione con l’Istituto per la Conservazione e la Valorizzazione dei Beni Culturali (ICVBC) del C</w:t>
      </w:r>
      <w:r w:rsidR="007C24A8" w:rsidRPr="0059663F">
        <w:rPr>
          <w:highlight w:val="lightGray"/>
        </w:rPr>
        <w:t>.N.R</w:t>
      </w:r>
      <w:r w:rsidRPr="0059663F">
        <w:rPr>
          <w:highlight w:val="lightGray"/>
        </w:rPr>
        <w:t xml:space="preserve"> di Firenze</w:t>
      </w:r>
      <w:r w:rsidR="005A01B6" w:rsidRPr="0059663F">
        <w:rPr>
          <w:rStyle w:val="Rimandonotaapidipagina"/>
          <w:highlight w:val="lightGray"/>
        </w:rPr>
        <w:footnoteReference w:id="4"/>
      </w:r>
      <w:r w:rsidR="00D327AF" w:rsidRPr="0059663F">
        <w:rPr>
          <w:highlight w:val="lightGray"/>
        </w:rPr>
        <w:t xml:space="preserve"> e il Laboratorio di D</w:t>
      </w:r>
      <w:r w:rsidRPr="0059663F">
        <w:rPr>
          <w:highlight w:val="lightGray"/>
        </w:rPr>
        <w:t xml:space="preserve">iagnostica per i Beni Culturali del dott. Andrea Rossi, è stato possibile approntare una serie di </w:t>
      </w:r>
      <w:r w:rsidR="00CA63D9" w:rsidRPr="0059663F">
        <w:rPr>
          <w:highlight w:val="lightGray"/>
        </w:rPr>
        <w:t>analisi</w:t>
      </w:r>
      <w:r w:rsidRPr="0059663F">
        <w:rPr>
          <w:highlight w:val="lightGray"/>
        </w:rPr>
        <w:t xml:space="preserve"> </w:t>
      </w:r>
      <w:r w:rsidR="00CA63D9" w:rsidRPr="0059663F">
        <w:rPr>
          <w:highlight w:val="lightGray"/>
        </w:rPr>
        <w:t xml:space="preserve">scientifiche </w:t>
      </w:r>
      <w:r w:rsidRPr="0059663F">
        <w:rPr>
          <w:highlight w:val="lightGray"/>
        </w:rPr>
        <w:t xml:space="preserve">mai affrontate fino ai giorni nostri. </w:t>
      </w:r>
      <w:r w:rsidR="004672EC" w:rsidRPr="0059663F">
        <w:rPr>
          <w:highlight w:val="lightGray"/>
        </w:rPr>
        <w:t>Dalle</w:t>
      </w:r>
      <w:r w:rsidR="00CA63D9" w:rsidRPr="0059663F">
        <w:rPr>
          <w:highlight w:val="lightGray"/>
        </w:rPr>
        <w:t xml:space="preserve"> prime </w:t>
      </w:r>
      <w:r w:rsidR="004672EC" w:rsidRPr="0059663F">
        <w:rPr>
          <w:highlight w:val="lightGray"/>
        </w:rPr>
        <w:t>immagini acquisite in</w:t>
      </w:r>
      <w:r w:rsidR="00CA63D9" w:rsidRPr="0059663F">
        <w:rPr>
          <w:highlight w:val="lightGray"/>
        </w:rPr>
        <w:t xml:space="preserve"> </w:t>
      </w:r>
      <w:r w:rsidR="00086A4C" w:rsidRPr="0059663F">
        <w:rPr>
          <w:highlight w:val="lightGray"/>
        </w:rPr>
        <w:t>UV</w:t>
      </w:r>
      <w:r w:rsidR="004672EC" w:rsidRPr="0059663F">
        <w:rPr>
          <w:highlight w:val="lightGray"/>
        </w:rPr>
        <w:t>f</w:t>
      </w:r>
      <w:r w:rsidR="007C24A8" w:rsidRPr="0059663F">
        <w:rPr>
          <w:highlight w:val="lightGray"/>
        </w:rPr>
        <w:t xml:space="preserve"> a cura del C.N.R.</w:t>
      </w:r>
      <w:r w:rsidR="00086A4C" w:rsidRPr="0059663F">
        <w:rPr>
          <w:highlight w:val="lightGray"/>
        </w:rPr>
        <w:t xml:space="preserve"> di Firenze </w:t>
      </w:r>
      <w:r w:rsidR="004672EC" w:rsidRPr="0059663F">
        <w:rPr>
          <w:highlight w:val="lightGray"/>
        </w:rPr>
        <w:t xml:space="preserve">per l’individuazione di trattamenti superficiali è stato possibile ottenere fluorescenze caratteristiche in zone localizzate che, grazie alle indagini </w:t>
      </w:r>
      <w:r w:rsidR="00D343EA" w:rsidRPr="0059663F">
        <w:rPr>
          <w:highlight w:val="lightGray"/>
        </w:rPr>
        <w:t xml:space="preserve">approfondite mediante </w:t>
      </w:r>
      <w:r w:rsidR="004672EC" w:rsidRPr="0059663F">
        <w:rPr>
          <w:highlight w:val="lightGray"/>
        </w:rPr>
        <w:t xml:space="preserve">Dino-Lite </w:t>
      </w:r>
      <w:r w:rsidR="00D343EA" w:rsidRPr="0059663F">
        <w:rPr>
          <w:highlight w:val="lightGray"/>
        </w:rPr>
        <w:t xml:space="preserve">Digital Microscope </w:t>
      </w:r>
      <w:r w:rsidR="00A34EE7" w:rsidRPr="0059663F">
        <w:rPr>
          <w:highlight w:val="lightGray"/>
        </w:rPr>
        <w:t xml:space="preserve">a cura </w:t>
      </w:r>
      <w:r w:rsidR="004672EC" w:rsidRPr="0059663F">
        <w:rPr>
          <w:highlight w:val="lightGray"/>
        </w:rPr>
        <w:t xml:space="preserve">del dott. Rossi, hanno confermato </w:t>
      </w:r>
      <w:r w:rsidR="00A34EE7" w:rsidRPr="0059663F">
        <w:rPr>
          <w:highlight w:val="lightGray"/>
        </w:rPr>
        <w:t>l</w:t>
      </w:r>
      <w:r w:rsidR="004672EC" w:rsidRPr="0059663F">
        <w:rPr>
          <w:highlight w:val="lightGray"/>
        </w:rPr>
        <w:t xml:space="preserve">a presenza di trattamenti e </w:t>
      </w:r>
      <w:r w:rsidR="00D343EA" w:rsidRPr="0059663F">
        <w:rPr>
          <w:highlight w:val="lightGray"/>
        </w:rPr>
        <w:t xml:space="preserve">di </w:t>
      </w:r>
      <w:r w:rsidR="004672EC" w:rsidRPr="0059663F">
        <w:rPr>
          <w:highlight w:val="lightGray"/>
        </w:rPr>
        <w:t>cromie originali.</w:t>
      </w:r>
    </w:p>
    <w:p w:rsidR="005A01B6" w:rsidRPr="0059663F" w:rsidRDefault="00235C39" w:rsidP="00F41AC6">
      <w:pPr>
        <w:pStyle w:val="Nessunaspaziatura"/>
        <w:jc w:val="both"/>
        <w:rPr>
          <w:highlight w:val="lightGray"/>
        </w:rPr>
      </w:pPr>
      <w:r w:rsidRPr="0059663F">
        <w:rPr>
          <w:highlight w:val="lightGray"/>
        </w:rPr>
        <w:t>Gli entusiasmanti risultati sono proseguiti quando, sempre in accordo con la D</w:t>
      </w:r>
      <w:r w:rsidR="00D26D5B" w:rsidRPr="0059663F">
        <w:rPr>
          <w:highlight w:val="lightGray"/>
        </w:rPr>
        <w:t xml:space="preserve">irezione dei </w:t>
      </w:r>
      <w:r w:rsidRPr="0059663F">
        <w:rPr>
          <w:highlight w:val="lightGray"/>
        </w:rPr>
        <w:t>L</w:t>
      </w:r>
      <w:r w:rsidR="00D26D5B" w:rsidRPr="0059663F">
        <w:rPr>
          <w:highlight w:val="lightGray"/>
        </w:rPr>
        <w:t>avori</w:t>
      </w:r>
      <w:r w:rsidRPr="0059663F">
        <w:rPr>
          <w:highlight w:val="lightGray"/>
        </w:rPr>
        <w:t>, è stato deciso di eseguire alcuni prelievi</w:t>
      </w:r>
      <w:r w:rsidR="00FD5CC1" w:rsidRPr="0059663F">
        <w:rPr>
          <w:rStyle w:val="Rimandonotaapidipagina"/>
          <w:highlight w:val="lightGray"/>
        </w:rPr>
        <w:footnoteReference w:id="5"/>
      </w:r>
      <w:r w:rsidRPr="0059663F">
        <w:rPr>
          <w:highlight w:val="lightGray"/>
        </w:rPr>
        <w:t xml:space="preserve"> per individuare la natura petrografica dell</w:t>
      </w:r>
      <w:r w:rsidR="00E84900" w:rsidRPr="0059663F">
        <w:rPr>
          <w:highlight w:val="lightGray"/>
        </w:rPr>
        <w:t xml:space="preserve">e parti </w:t>
      </w:r>
      <w:r w:rsidRPr="0059663F">
        <w:rPr>
          <w:highlight w:val="lightGray"/>
        </w:rPr>
        <w:t>original</w:t>
      </w:r>
      <w:r w:rsidR="00E84900" w:rsidRPr="0059663F">
        <w:rPr>
          <w:highlight w:val="lightGray"/>
        </w:rPr>
        <w:t>i e</w:t>
      </w:r>
      <w:r w:rsidRPr="0059663F">
        <w:rPr>
          <w:highlight w:val="lightGray"/>
        </w:rPr>
        <w:t xml:space="preserve"> </w:t>
      </w:r>
      <w:r w:rsidR="00E84900" w:rsidRPr="0059663F">
        <w:rPr>
          <w:highlight w:val="lightGray"/>
        </w:rPr>
        <w:t>de</w:t>
      </w:r>
      <w:r w:rsidRPr="0059663F">
        <w:rPr>
          <w:highlight w:val="lightGray"/>
        </w:rPr>
        <w:t xml:space="preserve">lle integrazioni più </w:t>
      </w:r>
      <w:r w:rsidR="00E84900" w:rsidRPr="0059663F">
        <w:rPr>
          <w:highlight w:val="lightGray"/>
        </w:rPr>
        <w:t>significative al fine di confermar</w:t>
      </w:r>
      <w:r w:rsidR="00D64C7B" w:rsidRPr="0059663F">
        <w:rPr>
          <w:highlight w:val="lightGray"/>
        </w:rPr>
        <w:t>n</w:t>
      </w:r>
      <w:r w:rsidR="00E84900" w:rsidRPr="0059663F">
        <w:rPr>
          <w:highlight w:val="lightGray"/>
        </w:rPr>
        <w:t xml:space="preserve">e </w:t>
      </w:r>
      <w:r w:rsidR="00FE13F7" w:rsidRPr="0059663F">
        <w:rPr>
          <w:highlight w:val="lightGray"/>
        </w:rPr>
        <w:t xml:space="preserve">la </w:t>
      </w:r>
      <w:r w:rsidR="00D64C7B" w:rsidRPr="0059663F">
        <w:rPr>
          <w:highlight w:val="lightGray"/>
        </w:rPr>
        <w:t>datazione, cinquecentesca e/o settecentesca</w:t>
      </w:r>
      <w:r w:rsidR="00E84900" w:rsidRPr="0059663F">
        <w:rPr>
          <w:highlight w:val="lightGray"/>
        </w:rPr>
        <w:t>.</w:t>
      </w:r>
      <w:r w:rsidR="00B1650B" w:rsidRPr="0059663F">
        <w:rPr>
          <w:rStyle w:val="Rimandonotaapidipagina"/>
          <w:highlight w:val="lightGray"/>
        </w:rPr>
        <w:footnoteReference w:id="6"/>
      </w:r>
      <w:r w:rsidR="00D327AF" w:rsidRPr="0059663F">
        <w:rPr>
          <w:highlight w:val="lightGray"/>
        </w:rPr>
        <w:t xml:space="preserve"> Ad esclusione del frammento </w:t>
      </w:r>
      <w:r w:rsidR="002D6E9C" w:rsidRPr="0059663F">
        <w:rPr>
          <w:highlight w:val="lightGray"/>
        </w:rPr>
        <w:t>di origine a</w:t>
      </w:r>
      <w:r w:rsidR="00D73907" w:rsidRPr="0059663F">
        <w:rPr>
          <w:highlight w:val="lightGray"/>
        </w:rPr>
        <w:t xml:space="preserve">puana </w:t>
      </w:r>
      <w:r w:rsidR="00D327AF" w:rsidRPr="0059663F">
        <w:rPr>
          <w:highlight w:val="lightGray"/>
        </w:rPr>
        <w:t xml:space="preserve">rappresentante il cosiddetto </w:t>
      </w:r>
      <w:r w:rsidR="00D327AF" w:rsidRPr="0059663F">
        <w:rPr>
          <w:i/>
          <w:highlight w:val="lightGray"/>
        </w:rPr>
        <w:t>Velato</w:t>
      </w:r>
      <w:r w:rsidR="00D327AF" w:rsidRPr="0059663F">
        <w:rPr>
          <w:highlight w:val="lightGray"/>
        </w:rPr>
        <w:t>, tutti gli altri campioni v</w:t>
      </w:r>
      <w:r w:rsidR="003D4887">
        <w:rPr>
          <w:highlight w:val="lightGray"/>
        </w:rPr>
        <w:t>engono identificati come marmi p</w:t>
      </w:r>
      <w:r w:rsidR="00D327AF" w:rsidRPr="0059663F">
        <w:rPr>
          <w:highlight w:val="lightGray"/>
        </w:rPr>
        <w:t xml:space="preserve">entelici. </w:t>
      </w:r>
      <w:r w:rsidR="00D73907" w:rsidRPr="0059663F">
        <w:rPr>
          <w:highlight w:val="lightGray"/>
        </w:rPr>
        <w:t>Per</w:t>
      </w:r>
      <w:r w:rsidR="00DA2EEC" w:rsidRPr="0059663F">
        <w:rPr>
          <w:highlight w:val="lightGray"/>
        </w:rPr>
        <w:t xml:space="preserve"> confermare l’originalità del piedistallo </w:t>
      </w:r>
      <w:r w:rsidR="007A3F4A" w:rsidRPr="0059663F">
        <w:rPr>
          <w:highlight w:val="lightGray"/>
        </w:rPr>
        <w:t>è</w:t>
      </w:r>
      <w:r w:rsidR="00D73907" w:rsidRPr="0059663F">
        <w:rPr>
          <w:highlight w:val="lightGray"/>
        </w:rPr>
        <w:t xml:space="preserve"> </w:t>
      </w:r>
      <w:r w:rsidR="00E40EE7" w:rsidRPr="0059663F">
        <w:rPr>
          <w:highlight w:val="lightGray"/>
        </w:rPr>
        <w:t xml:space="preserve">interessante confrontare </w:t>
      </w:r>
      <w:r w:rsidR="00DA2EEC" w:rsidRPr="0059663F">
        <w:rPr>
          <w:highlight w:val="lightGray"/>
        </w:rPr>
        <w:t>le incrostazioni</w:t>
      </w:r>
      <w:r w:rsidR="000867D0" w:rsidRPr="0059663F">
        <w:rPr>
          <w:highlight w:val="lightGray"/>
        </w:rPr>
        <w:t xml:space="preserve"> di </w:t>
      </w:r>
      <w:r w:rsidR="000867D0" w:rsidRPr="0059663F">
        <w:rPr>
          <w:i/>
          <w:highlight w:val="lightGray"/>
        </w:rPr>
        <w:t>giacitura</w:t>
      </w:r>
      <w:r w:rsidR="000867D0" w:rsidRPr="0059663F">
        <w:rPr>
          <w:highlight w:val="lightGray"/>
        </w:rPr>
        <w:t xml:space="preserve"> </w:t>
      </w:r>
      <w:r w:rsidR="00D73907" w:rsidRPr="0059663F">
        <w:rPr>
          <w:highlight w:val="lightGray"/>
        </w:rPr>
        <w:t>presenti</w:t>
      </w:r>
      <w:r w:rsidR="00A70D6C" w:rsidRPr="0059663F">
        <w:rPr>
          <w:highlight w:val="lightGray"/>
        </w:rPr>
        <w:t xml:space="preserve"> </w:t>
      </w:r>
      <w:r w:rsidR="00D73907" w:rsidRPr="0059663F">
        <w:rPr>
          <w:highlight w:val="lightGray"/>
        </w:rPr>
        <w:t xml:space="preserve">anche </w:t>
      </w:r>
      <w:r w:rsidR="007A3F4A" w:rsidRPr="0059663F">
        <w:rPr>
          <w:highlight w:val="lightGray"/>
        </w:rPr>
        <w:t xml:space="preserve">sulle </w:t>
      </w:r>
      <w:r w:rsidR="00E40EE7" w:rsidRPr="0059663F">
        <w:rPr>
          <w:highlight w:val="lightGray"/>
        </w:rPr>
        <w:t>superfici</w:t>
      </w:r>
      <w:r w:rsidR="007A3F4A" w:rsidRPr="0059663F">
        <w:rPr>
          <w:highlight w:val="lightGray"/>
        </w:rPr>
        <w:t xml:space="preserve"> originali</w:t>
      </w:r>
      <w:r w:rsidR="00D26D5B" w:rsidRPr="0059663F">
        <w:rPr>
          <w:highlight w:val="lightGray"/>
        </w:rPr>
        <w:t xml:space="preserve"> del cesto</w:t>
      </w:r>
      <w:r w:rsidR="007A3F4A" w:rsidRPr="0059663F">
        <w:rPr>
          <w:highlight w:val="lightGray"/>
        </w:rPr>
        <w:t>.</w:t>
      </w:r>
    </w:p>
    <w:p w:rsidR="008D4BB0" w:rsidRPr="0059663F" w:rsidRDefault="008D4BB0" w:rsidP="00823AEC">
      <w:pPr>
        <w:pStyle w:val="Nessunaspaziatura"/>
        <w:jc w:val="both"/>
        <w:rPr>
          <w:highlight w:val="lightGray"/>
        </w:rPr>
      </w:pPr>
      <w:r w:rsidRPr="0059663F">
        <w:rPr>
          <w:highlight w:val="lightGray"/>
        </w:rPr>
        <w:t>L’unica mancanza, riscontrabile già all’epoca del Galli, era la parte terminale della foglia di acanto subito al di sotto della figura femminile</w:t>
      </w:r>
      <w:r w:rsidR="007436FC" w:rsidRPr="0059663F">
        <w:rPr>
          <w:highlight w:val="lightGray"/>
        </w:rPr>
        <w:t xml:space="preserve"> seduta</w:t>
      </w:r>
      <w:r w:rsidRPr="0059663F">
        <w:rPr>
          <w:highlight w:val="lightGray"/>
        </w:rPr>
        <w:t xml:space="preserve"> in corrispondenza del </w:t>
      </w:r>
      <w:r w:rsidR="005308D9" w:rsidRPr="0059663F">
        <w:rPr>
          <w:highlight w:val="lightGray"/>
        </w:rPr>
        <w:t xml:space="preserve">suo braccio destro, ricostruita grazie alla </w:t>
      </w:r>
      <w:r w:rsidR="00D73907" w:rsidRPr="0059663F">
        <w:rPr>
          <w:highlight w:val="lightGray"/>
        </w:rPr>
        <w:t xml:space="preserve">testimonianza riscontrabile nella </w:t>
      </w:r>
      <w:r w:rsidR="005308D9" w:rsidRPr="0059663F">
        <w:rPr>
          <w:highlight w:val="lightGray"/>
        </w:rPr>
        <w:t xml:space="preserve">precedente documentazione </w:t>
      </w:r>
      <w:r w:rsidR="00D73907" w:rsidRPr="0059663F">
        <w:rPr>
          <w:highlight w:val="lightGray"/>
        </w:rPr>
        <w:t>fotografica archiviata presso il</w:t>
      </w:r>
      <w:r w:rsidR="005308D9" w:rsidRPr="0059663F">
        <w:rPr>
          <w:highlight w:val="lightGray"/>
        </w:rPr>
        <w:t xml:space="preserve"> Gabinetto Fotografico delle Gallerie degli Uffizi</w:t>
      </w:r>
      <w:r w:rsidR="00E017A8" w:rsidRPr="0059663F">
        <w:rPr>
          <w:highlight w:val="lightGray"/>
        </w:rPr>
        <w:t xml:space="preserve"> (fig.1)</w:t>
      </w:r>
      <w:r w:rsidR="005308D9" w:rsidRPr="0059663F">
        <w:rPr>
          <w:highlight w:val="lightGray"/>
        </w:rPr>
        <w:t>.</w:t>
      </w:r>
    </w:p>
    <w:p w:rsidR="00823AEC" w:rsidRDefault="005308D9" w:rsidP="00823AEC">
      <w:pPr>
        <w:pStyle w:val="Nessunaspaziatura"/>
        <w:jc w:val="both"/>
      </w:pPr>
      <w:r w:rsidRPr="0059663F">
        <w:rPr>
          <w:highlight w:val="lightGray"/>
        </w:rPr>
        <w:lastRenderedPageBreak/>
        <w:t>In fine, p</w:t>
      </w:r>
      <w:r w:rsidR="00823AEC" w:rsidRPr="0059663F">
        <w:rPr>
          <w:highlight w:val="lightGray"/>
        </w:rPr>
        <w:t xml:space="preserve">er </w:t>
      </w:r>
      <w:r w:rsidR="00834C2F" w:rsidRPr="0059663F">
        <w:rPr>
          <w:highlight w:val="lightGray"/>
        </w:rPr>
        <w:t>agevolare e rendere godibile</w:t>
      </w:r>
      <w:r w:rsidR="00823AEC" w:rsidRPr="0059663F">
        <w:rPr>
          <w:highlight w:val="lightGray"/>
        </w:rPr>
        <w:t xml:space="preserve"> l’aspetto </w:t>
      </w:r>
      <w:r w:rsidR="002D6E9C" w:rsidRPr="0059663F">
        <w:rPr>
          <w:highlight w:val="lightGray"/>
        </w:rPr>
        <w:t>generale del Vaso Medici</w:t>
      </w:r>
      <w:r w:rsidR="00823AEC" w:rsidRPr="0059663F">
        <w:rPr>
          <w:highlight w:val="lightGray"/>
        </w:rPr>
        <w:t>,</w:t>
      </w:r>
      <w:r w:rsidRPr="0059663F">
        <w:rPr>
          <w:highlight w:val="lightGray"/>
        </w:rPr>
        <w:t xml:space="preserve"> macroscopicamente frammentato</w:t>
      </w:r>
      <w:r w:rsidR="00823AEC" w:rsidRPr="0059663F">
        <w:rPr>
          <w:highlight w:val="lightGray"/>
        </w:rPr>
        <w:t xml:space="preserve">, è stato deciso di risarcire parzialmente con </w:t>
      </w:r>
      <w:r w:rsidR="00823AEC" w:rsidRPr="0059663F">
        <w:rPr>
          <w:i/>
          <w:highlight w:val="lightGray"/>
        </w:rPr>
        <w:t>polifilla</w:t>
      </w:r>
      <w:r w:rsidR="00823AEC" w:rsidRPr="0059663F">
        <w:rPr>
          <w:highlight w:val="lightGray"/>
        </w:rPr>
        <w:t xml:space="preserve"> tutte le commettiture dei tasselli </w:t>
      </w:r>
      <w:r w:rsidR="007A3F4A" w:rsidRPr="0059663F">
        <w:rPr>
          <w:highlight w:val="lightGray"/>
        </w:rPr>
        <w:t>eseguendo</w:t>
      </w:r>
      <w:r w:rsidR="00823AEC" w:rsidRPr="0059663F">
        <w:rPr>
          <w:highlight w:val="lightGray"/>
        </w:rPr>
        <w:t xml:space="preserve"> una mascheratura cromatica con tempere</w:t>
      </w:r>
      <w:r w:rsidR="00956D84" w:rsidRPr="0059663F">
        <w:rPr>
          <w:rStyle w:val="Rimandonotaapidipagina"/>
          <w:highlight w:val="lightGray"/>
        </w:rPr>
        <w:footnoteReference w:id="7"/>
      </w:r>
      <w:r w:rsidR="00823AEC" w:rsidRPr="0059663F">
        <w:rPr>
          <w:highlight w:val="lightGray"/>
        </w:rPr>
        <w:t>.</w:t>
      </w:r>
    </w:p>
    <w:p w:rsidR="00304CFE" w:rsidRDefault="00304CFE" w:rsidP="00823AEC">
      <w:pPr>
        <w:pStyle w:val="Nessunaspaziatura"/>
        <w:jc w:val="both"/>
      </w:pPr>
    </w:p>
    <w:p w:rsidR="00A1534E" w:rsidRDefault="00A1534E" w:rsidP="00823AEC">
      <w:pPr>
        <w:pStyle w:val="Nessunaspaziatura"/>
        <w:jc w:val="both"/>
      </w:pPr>
    </w:p>
    <w:p w:rsidR="00A1534E" w:rsidRDefault="00A1534E" w:rsidP="00823AEC">
      <w:pPr>
        <w:pStyle w:val="Nessunaspaziatura"/>
        <w:jc w:val="both"/>
      </w:pPr>
    </w:p>
    <w:p w:rsidR="006C4F83" w:rsidRDefault="00304CFE" w:rsidP="00823AEC">
      <w:pPr>
        <w:pStyle w:val="Nessunaspaziatura"/>
        <w:jc w:val="both"/>
      </w:pPr>
      <w:r>
        <w:t>L’</w:t>
      </w:r>
      <w:r w:rsidR="001C34FF">
        <w:t>armatura interna</w:t>
      </w:r>
    </w:p>
    <w:p w:rsidR="007B5DBF" w:rsidRDefault="007B5DBF" w:rsidP="00823AEC">
      <w:pPr>
        <w:pStyle w:val="Nessunaspaziatura"/>
        <w:jc w:val="both"/>
      </w:pPr>
    </w:p>
    <w:p w:rsidR="003D50D0" w:rsidRDefault="001C34FF" w:rsidP="00823AEC">
      <w:pPr>
        <w:pStyle w:val="Nessunaspaziatura"/>
        <w:jc w:val="both"/>
      </w:pPr>
      <w:r>
        <w:t>Della vecchia s</w:t>
      </w:r>
      <w:r w:rsidR="007B5DBF">
        <w:t>truttura di ferro</w:t>
      </w:r>
      <w:r>
        <w:t>, smontata e sostituita nel settecento dal Carradori</w:t>
      </w:r>
      <w:r>
        <w:rPr>
          <w:rStyle w:val="Rimandonotaapidipagina"/>
        </w:rPr>
        <w:footnoteReference w:id="8"/>
      </w:r>
      <w:r>
        <w:t xml:space="preserve">, </w:t>
      </w:r>
      <w:r w:rsidR="00DD01D6">
        <w:t xml:space="preserve">non </w:t>
      </w:r>
      <w:r w:rsidR="001F771F">
        <w:t xml:space="preserve">avremmo avuto </w:t>
      </w:r>
      <w:r w:rsidR="00DD01D6">
        <w:t xml:space="preserve">alcuna </w:t>
      </w:r>
      <w:r w:rsidR="003D50D0">
        <w:t>testimonianza</w:t>
      </w:r>
      <w:r w:rsidR="001F771F">
        <w:t xml:space="preserve"> senza </w:t>
      </w:r>
      <w:r w:rsidR="003D50D0">
        <w:t>le preziose</w:t>
      </w:r>
      <w:r w:rsidR="00DD01D6">
        <w:t xml:space="preserve"> documentazioni</w:t>
      </w:r>
      <w:r w:rsidR="005704CE">
        <w:t xml:space="preserve"> che ritroviamo</w:t>
      </w:r>
      <w:r w:rsidR="00DD01D6">
        <w:t xml:space="preserve"> pubblicate nel volume dedicato al collezionismo dei primi Granduchi di Toscana curato da Barocchi e Gaeta Bertelà,</w:t>
      </w:r>
      <w:r w:rsidR="001F771F">
        <w:t xml:space="preserve"> 1993</w:t>
      </w:r>
      <w:r w:rsidR="005B4000">
        <w:rPr>
          <w:rStyle w:val="Rimandonotaapidipagina"/>
        </w:rPr>
        <w:footnoteReference w:id="9"/>
      </w:r>
      <w:r w:rsidR="003D50D0">
        <w:t xml:space="preserve">, </w:t>
      </w:r>
      <w:r w:rsidR="00462431">
        <w:t xml:space="preserve">documentazioni che sono state </w:t>
      </w:r>
      <w:r w:rsidR="003D50D0">
        <w:t xml:space="preserve">convalidate </w:t>
      </w:r>
      <w:r w:rsidR="00462431">
        <w:t xml:space="preserve">visionando </w:t>
      </w:r>
      <w:r w:rsidR="003D50D0">
        <w:t>le superfici interne</w:t>
      </w:r>
      <w:r w:rsidR="00462431">
        <w:t xml:space="preserve"> del Vaso</w:t>
      </w:r>
      <w:r w:rsidR="003D50D0">
        <w:t xml:space="preserve"> con l’ausilio di un ponteggio mobile.</w:t>
      </w:r>
      <w:r w:rsidR="003B4894">
        <w:t xml:space="preserve"> In alcune zone</w:t>
      </w:r>
      <w:r w:rsidR="002872EC">
        <w:t>, dove la superficie appare più chiara perché protetta da vecchie staffe aderenti ai frammenti,</w:t>
      </w:r>
      <w:r w:rsidR="003B4894">
        <w:t xml:space="preserve"> sono </w:t>
      </w:r>
      <w:r w:rsidR="002872EC">
        <w:t>state trovate</w:t>
      </w:r>
      <w:r w:rsidR="003B4894">
        <w:t xml:space="preserve"> de</w:t>
      </w:r>
      <w:r w:rsidR="002872EC">
        <w:t>lle</w:t>
      </w:r>
      <w:r w:rsidR="005704CE">
        <w:t xml:space="preserve"> tracce di</w:t>
      </w:r>
      <w:r w:rsidR="002872EC">
        <w:t xml:space="preserve"> vecchie ossidazioni ferrose.</w:t>
      </w:r>
      <w:r w:rsidR="003B4894">
        <w:t xml:space="preserve"> </w:t>
      </w:r>
    </w:p>
    <w:p w:rsidR="001A7A00" w:rsidRDefault="001A7A00" w:rsidP="00823AEC">
      <w:pPr>
        <w:pStyle w:val="Nessunaspaziatura"/>
        <w:jc w:val="both"/>
      </w:pPr>
      <w:r>
        <w:t xml:space="preserve">La struttura metallica, imperniata al centro con un meccanismo a vite collegato al piedistallo, </w:t>
      </w:r>
      <w:r w:rsidR="002D6E9C">
        <w:t>è</w:t>
      </w:r>
      <w:r w:rsidR="005704CE">
        <w:t xml:space="preserve"> </w:t>
      </w:r>
      <w:r>
        <w:t xml:space="preserve">composta da otto montanti che si incrociano perpendicolarmente con quattro cerchi e fissate ad essi con ulteriori grappe di circa quattro centimetri, </w:t>
      </w:r>
      <w:r w:rsidR="000B1640">
        <w:t>si presenta in un ottimo stato di conservazione.</w:t>
      </w:r>
      <w:r w:rsidR="00277254">
        <w:t xml:space="preserve"> </w:t>
      </w:r>
    </w:p>
    <w:p w:rsidR="003D50D0" w:rsidRDefault="003D50D0" w:rsidP="00823AEC">
      <w:pPr>
        <w:pStyle w:val="Nessunaspaziatura"/>
        <w:jc w:val="both"/>
      </w:pPr>
    </w:p>
    <w:p w:rsidR="007A1637" w:rsidRDefault="007A1637" w:rsidP="00823AEC">
      <w:pPr>
        <w:pStyle w:val="Nessunaspaziatura"/>
        <w:jc w:val="both"/>
      </w:pPr>
    </w:p>
    <w:p w:rsidR="007A1637" w:rsidRDefault="007A1637" w:rsidP="00823AEC">
      <w:pPr>
        <w:pStyle w:val="Nessunaspaziatura"/>
        <w:jc w:val="both"/>
      </w:pPr>
    </w:p>
    <w:p w:rsidR="007A1637" w:rsidRDefault="007A1637" w:rsidP="00823AEC">
      <w:pPr>
        <w:pStyle w:val="Nessunaspaziatura"/>
        <w:jc w:val="both"/>
      </w:pPr>
    </w:p>
    <w:p w:rsidR="00853A2F" w:rsidRDefault="00853A2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B138EF" w:rsidRDefault="00B138EF" w:rsidP="00853A2F">
      <w:pPr>
        <w:pStyle w:val="Nessunaspaziatura"/>
        <w:jc w:val="center"/>
        <w:rPr>
          <w:rFonts w:cstheme="minorHAnsi"/>
          <w:noProof/>
          <w:sz w:val="24"/>
          <w:szCs w:val="24"/>
          <w:lang w:eastAsia="it-IT"/>
        </w:rPr>
      </w:pPr>
    </w:p>
    <w:p w:rsidR="002359CB" w:rsidRDefault="002359CB" w:rsidP="00853A2F">
      <w:pPr>
        <w:pStyle w:val="Nessunaspaziatura"/>
        <w:jc w:val="center"/>
        <w:rPr>
          <w:rFonts w:cstheme="minorHAnsi"/>
          <w:noProof/>
          <w:sz w:val="24"/>
          <w:szCs w:val="24"/>
          <w:lang w:eastAsia="it-IT"/>
        </w:rPr>
      </w:pPr>
    </w:p>
    <w:p w:rsidR="007A1637" w:rsidRDefault="00853A2F" w:rsidP="00853A2F">
      <w:pPr>
        <w:pStyle w:val="Nessunaspaziatura"/>
        <w:jc w:val="center"/>
      </w:pPr>
      <w:r w:rsidRPr="00A46750">
        <w:rPr>
          <w:rFonts w:cstheme="minorHAnsi"/>
          <w:noProof/>
          <w:sz w:val="24"/>
          <w:szCs w:val="24"/>
          <w:lang w:eastAsia="it-IT"/>
        </w:rPr>
        <w:lastRenderedPageBreak/>
        <w:drawing>
          <wp:inline distT="0" distB="0" distL="0" distR="0" wp14:anchorId="33C76A07" wp14:editId="043B4E9C">
            <wp:extent cx="2056833" cy="2428875"/>
            <wp:effectExtent l="0" t="0" r="635" b="0"/>
            <wp:docPr id="11" name="Immagine 11" descr="D:\FOTO lavoro\Vaso Medici\800px-Vase_Médicis_et_Cosme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lavoro\Vaso Medici\800px-Vase_Médicis_et_Cosme_II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4506" cy="2449744"/>
                    </a:xfrm>
                    <a:prstGeom prst="rect">
                      <a:avLst/>
                    </a:prstGeom>
                    <a:noFill/>
                    <a:ln>
                      <a:noFill/>
                    </a:ln>
                  </pic:spPr>
                </pic:pic>
              </a:graphicData>
            </a:graphic>
          </wp:inline>
        </w:drawing>
      </w:r>
    </w:p>
    <w:p w:rsidR="007A1637" w:rsidRDefault="007A1637" w:rsidP="007A1637">
      <w:pPr>
        <w:pStyle w:val="Nessunaspaziatura"/>
        <w:jc w:val="center"/>
      </w:pPr>
    </w:p>
    <w:p w:rsidR="007A1637" w:rsidRDefault="007A1637" w:rsidP="00823AEC">
      <w:pPr>
        <w:pStyle w:val="Nessunaspaziatura"/>
        <w:jc w:val="both"/>
      </w:pPr>
    </w:p>
    <w:p w:rsidR="001F771F" w:rsidRDefault="001F771F" w:rsidP="00823AEC">
      <w:pPr>
        <w:pStyle w:val="Nessunaspaziatura"/>
        <w:jc w:val="both"/>
      </w:pPr>
    </w:p>
    <w:p w:rsidR="006C4F83" w:rsidRDefault="003D4887" w:rsidP="00E017A8">
      <w:pPr>
        <w:pStyle w:val="Nessunaspaziatura"/>
        <w:jc w:val="center"/>
      </w:pP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1194435</wp:posOffset>
                </wp:positionH>
                <wp:positionV relativeFrom="paragraph">
                  <wp:posOffset>2414905</wp:posOffset>
                </wp:positionV>
                <wp:extent cx="933450" cy="381000"/>
                <wp:effectExtent l="0" t="0" r="19050" b="19050"/>
                <wp:wrapNone/>
                <wp:docPr id="10" name="Rettangolo 10"/>
                <wp:cNvGraphicFramePr/>
                <a:graphic xmlns:a="http://schemas.openxmlformats.org/drawingml/2006/main">
                  <a:graphicData uri="http://schemas.microsoft.com/office/word/2010/wordprocessingShape">
                    <wps:wsp>
                      <wps:cNvSpPr/>
                      <wps:spPr>
                        <a:xfrm>
                          <a:off x="0" y="0"/>
                          <a:ext cx="933450" cy="381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E1D7DCF" id="Rettangolo 10" o:spid="_x0000_s1026" style="position:absolute;margin-left:94.05pt;margin-top:190.15pt;width:73.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" filled="f" strokecolor="red" strokeweight="1.5pt"/>
            </w:pict>
          </mc:Fallback>
        </mc:AlternateContent>
      </w:r>
      <w:r w:rsidR="00A46750" w:rsidRPr="007A1637">
        <w:rPr>
          <w:noProof/>
          <w:lang w:eastAsia="it-IT"/>
        </w:rPr>
        <w:drawing>
          <wp:inline distT="0" distB="0" distL="0" distR="0" wp14:anchorId="1F13FC96" wp14:editId="5CCDC32F">
            <wp:extent cx="3771900" cy="2797699"/>
            <wp:effectExtent l="19050" t="19050" r="19050" b="22225"/>
            <wp:docPr id="4" name="Immagine 4" descr="D:\Richiesta 112 2015 Paolucci\222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chiesta 112 2015 Paolucci\22275.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6" t="4189" r="6856" b="1982"/>
                    <a:stretch/>
                  </pic:blipFill>
                  <pic:spPr bwMode="auto">
                    <a:xfrm>
                      <a:off x="0" y="0"/>
                      <a:ext cx="3847440" cy="2853728"/>
                    </a:xfrm>
                    <a:prstGeom prst="rect">
                      <a:avLst/>
                    </a:prstGeom>
                    <a:noFill/>
                    <a:ln>
                      <a:solidFill>
                        <a:schemeClr val="tx1">
                          <a:alpha val="69000"/>
                        </a:schemeClr>
                      </a:solidFill>
                    </a:ln>
                    <a:extLst>
                      <a:ext uri="{53640926-AAD7-44D8-BBD7-CCE9431645EC}">
                        <a14:shadowObscured xmlns:a14="http://schemas.microsoft.com/office/drawing/2010/main"/>
                      </a:ext>
                    </a:extLst>
                  </pic:spPr>
                </pic:pic>
              </a:graphicData>
            </a:graphic>
          </wp:inline>
        </w:drawing>
      </w:r>
    </w:p>
    <w:p w:rsidR="00083389" w:rsidRPr="00E017A8" w:rsidRDefault="00E017A8" w:rsidP="00E017A8">
      <w:pPr>
        <w:pStyle w:val="Nessunaspaziatura"/>
        <w:jc w:val="center"/>
        <w:rPr>
          <w:noProof/>
          <w:lang w:eastAsia="it-IT"/>
        </w:rPr>
      </w:pPr>
      <w:r>
        <w:rPr>
          <w:noProof/>
          <w:lang w:eastAsia="it-IT"/>
        </w:rPr>
        <w:t>Fig.1 La foto mostra la foglia di acanto integra</w:t>
      </w:r>
    </w:p>
    <w:p w:rsidR="00083389" w:rsidRDefault="00083389" w:rsidP="00F41AC6">
      <w:pPr>
        <w:pStyle w:val="Nessunaspaziatura"/>
        <w:jc w:val="both"/>
        <w:rPr>
          <w:noProof/>
          <w:lang w:eastAsia="it-IT"/>
        </w:rPr>
      </w:pPr>
    </w:p>
    <w:p w:rsidR="00083389" w:rsidRDefault="00083389" w:rsidP="00F41AC6">
      <w:pPr>
        <w:pStyle w:val="Nessunaspaziatura"/>
        <w:jc w:val="both"/>
        <w:rPr>
          <w:noProof/>
          <w:lang w:eastAsia="it-IT"/>
        </w:rPr>
      </w:pPr>
    </w:p>
    <w:p w:rsidR="00083389" w:rsidRDefault="00083389" w:rsidP="00F41AC6">
      <w:pPr>
        <w:pStyle w:val="Nessunaspaziatura"/>
        <w:jc w:val="both"/>
        <w:rPr>
          <w:noProof/>
          <w:lang w:eastAsia="it-IT"/>
        </w:rPr>
      </w:pPr>
    </w:p>
    <w:p w:rsidR="00083389" w:rsidRDefault="00083389" w:rsidP="00F41AC6">
      <w:pPr>
        <w:pStyle w:val="Nessunaspaziatura"/>
        <w:jc w:val="both"/>
        <w:rPr>
          <w:noProof/>
          <w:lang w:eastAsia="it-IT"/>
        </w:rPr>
      </w:pPr>
    </w:p>
    <w:p w:rsidR="006741FD" w:rsidRDefault="00083389" w:rsidP="009F3AE4">
      <w:pPr>
        <w:pStyle w:val="Nessunaspaziatura"/>
        <w:jc w:val="center"/>
        <w:rPr>
          <w:noProof/>
          <w:lang w:eastAsia="it-IT"/>
        </w:rPr>
      </w:pPr>
      <w:r w:rsidRPr="007A1637">
        <w:rPr>
          <w:noProof/>
          <w:lang w:eastAsia="it-IT"/>
        </w:rPr>
        <w:lastRenderedPageBreak/>
        <w:drawing>
          <wp:anchor distT="0" distB="0" distL="114300" distR="114300" simplePos="0" relativeHeight="251660288" behindDoc="0" locked="0" layoutInCell="1" allowOverlap="1">
            <wp:simplePos x="0" y="0"/>
            <wp:positionH relativeFrom="column">
              <wp:posOffset>1442085</wp:posOffset>
            </wp:positionH>
            <wp:positionV relativeFrom="paragraph">
              <wp:posOffset>0</wp:posOffset>
            </wp:positionV>
            <wp:extent cx="3238500" cy="4089400"/>
            <wp:effectExtent l="0" t="0" r="0" b="6350"/>
            <wp:wrapTopAndBottom/>
            <wp:docPr id="3" name="Immagine 3" descr="D:\Richiesta 112 2015 Paolucci\1024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chiesta 112 2015 Paolucci\102448.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4089400"/>
                    </a:xfrm>
                    <a:prstGeom prst="rect">
                      <a:avLst/>
                    </a:prstGeom>
                    <a:noFill/>
                    <a:ln>
                      <a:noFill/>
                    </a:ln>
                  </pic:spPr>
                </pic:pic>
              </a:graphicData>
            </a:graphic>
          </wp:anchor>
        </w:drawing>
      </w:r>
      <w:r w:rsidR="00746555">
        <w:rPr>
          <w:noProof/>
          <w:lang w:eastAsia="it-IT"/>
        </w:rPr>
        <w:t>Fig.2 Il</w:t>
      </w:r>
      <w:r w:rsidR="0077634B">
        <w:rPr>
          <w:noProof/>
          <w:lang w:eastAsia="it-IT"/>
        </w:rPr>
        <w:t xml:space="preserve"> Vaso Me</w:t>
      </w:r>
      <w:r w:rsidR="00C127D6">
        <w:rPr>
          <w:noProof/>
          <w:lang w:eastAsia="it-IT"/>
        </w:rPr>
        <w:t>dici esposto nella sala della scuola veneziana</w:t>
      </w:r>
    </w:p>
    <w:p w:rsidR="006741FD" w:rsidRDefault="002474F4" w:rsidP="00746555">
      <w:pPr>
        <w:pStyle w:val="Nessunaspaziatura"/>
        <w:rPr>
          <w:noProof/>
          <w:lang w:eastAsia="it-IT"/>
        </w:rPr>
      </w:pPr>
      <w:r w:rsidRPr="006741FD">
        <w:rPr>
          <w:noProof/>
          <w:lang w:eastAsia="it-IT"/>
        </w:rPr>
        <w:drawing>
          <wp:anchor distT="0" distB="0" distL="114300" distR="114300" simplePos="0" relativeHeight="251658240" behindDoc="0" locked="0" layoutInCell="1" allowOverlap="1">
            <wp:simplePos x="0" y="0"/>
            <wp:positionH relativeFrom="margin">
              <wp:posOffset>3032760</wp:posOffset>
            </wp:positionH>
            <wp:positionV relativeFrom="paragraph">
              <wp:posOffset>-4445</wp:posOffset>
            </wp:positionV>
            <wp:extent cx="2564130" cy="3352360"/>
            <wp:effectExtent l="0" t="0" r="7620" b="635"/>
            <wp:wrapNone/>
            <wp:docPr id="1" name="Immagine 1" descr="D:\Smontaggio cavallo e vaso medici sala niobe 2004\DSCN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montaggio cavallo e vaso medici sala niobe 2004\DSCN158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6407"/>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73659" cy="3364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1FD" w:rsidRPr="006741FD">
        <w:rPr>
          <w:noProof/>
          <w:lang w:eastAsia="it-IT"/>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2543175" cy="3390900"/>
            <wp:effectExtent l="0" t="0" r="9525" b="0"/>
            <wp:wrapTopAndBottom/>
            <wp:docPr id="2" name="Immagine 2" descr="D:\Richiesta 112 2015 Paolucci\30203 (1) Smontaggio Vaso Medic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chiesta 112 2015 Paolucci\30203 (1) Smontaggio Vaso Medici.tif"/>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7043"/>
                              </a14:imgEffect>
                              <a14:imgEffect>
                                <a14:saturation sat="198000"/>
                              </a14:imgEffect>
                            </a14:imgLayer>
                          </a14:imgProps>
                        </a:ex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anchor>
        </w:drawing>
      </w:r>
      <w:r w:rsidR="00746555">
        <w:rPr>
          <w:noProof/>
          <w:lang w:eastAsia="it-IT"/>
        </w:rPr>
        <w:t>Fig.3 La movimentazione novecentesca                          Fig.4 La movimentazione del 6 febbraio 2004</w:t>
      </w:r>
    </w:p>
    <w:p w:rsidR="006741FD" w:rsidRDefault="006741FD" w:rsidP="00F41AC6">
      <w:pPr>
        <w:pStyle w:val="Nessunaspaziatura"/>
        <w:jc w:val="both"/>
        <w:rPr>
          <w:noProof/>
          <w:lang w:eastAsia="it-IT"/>
        </w:rPr>
      </w:pPr>
    </w:p>
    <w:p w:rsidR="006741FD" w:rsidRDefault="006741FD" w:rsidP="00F41AC6">
      <w:pPr>
        <w:pStyle w:val="Nessunaspaziatura"/>
        <w:jc w:val="both"/>
        <w:rPr>
          <w:noProof/>
          <w:lang w:eastAsia="it-IT"/>
        </w:rPr>
      </w:pPr>
    </w:p>
    <w:p w:rsidR="006741FD" w:rsidRDefault="00A46750" w:rsidP="00F41AC6">
      <w:pPr>
        <w:pStyle w:val="Nessunaspaziatura"/>
        <w:jc w:val="both"/>
        <w:rPr>
          <w:noProof/>
          <w:lang w:eastAsia="it-IT"/>
        </w:rPr>
      </w:pPr>
      <w:r w:rsidRPr="00A46750">
        <w:rPr>
          <w:noProof/>
          <w:lang w:eastAsia="it-IT"/>
        </w:rPr>
        <w:lastRenderedPageBreak/>
        <w:drawing>
          <wp:inline distT="0" distB="0" distL="0" distR="0">
            <wp:extent cx="5534025" cy="3092543"/>
            <wp:effectExtent l="0" t="0" r="0" b="0"/>
            <wp:docPr id="9" name="Immagine 9" descr="D:\FOTO lavoro\Vaso Medici\2100537-ge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lavoro\Vaso Medici\2100537-geor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3080" cy="3108779"/>
                    </a:xfrm>
                    <a:prstGeom prst="rect">
                      <a:avLst/>
                    </a:prstGeom>
                    <a:noFill/>
                    <a:ln>
                      <a:noFill/>
                    </a:ln>
                  </pic:spPr>
                </pic:pic>
              </a:graphicData>
            </a:graphic>
          </wp:inline>
        </w:drawing>
      </w:r>
    </w:p>
    <w:p w:rsidR="006741FD" w:rsidRDefault="0077634B" w:rsidP="0077634B">
      <w:pPr>
        <w:pStyle w:val="Nessunaspaziatura"/>
        <w:jc w:val="center"/>
        <w:rPr>
          <w:noProof/>
          <w:lang w:eastAsia="it-IT"/>
        </w:rPr>
      </w:pPr>
      <w:r>
        <w:rPr>
          <w:noProof/>
          <w:lang w:eastAsia="it-IT"/>
        </w:rPr>
        <w:t>Fig.5 La sala della Niobe dopo l’attentato dei Georgofili</w:t>
      </w:r>
    </w:p>
    <w:p w:rsidR="006741FD" w:rsidRDefault="006741FD" w:rsidP="00F41AC6">
      <w:pPr>
        <w:pStyle w:val="Nessunaspaziatura"/>
        <w:jc w:val="both"/>
        <w:rPr>
          <w:noProof/>
          <w:lang w:eastAsia="it-IT"/>
        </w:rPr>
      </w:pPr>
    </w:p>
    <w:p w:rsidR="006741FD" w:rsidRDefault="006741FD" w:rsidP="00F41AC6">
      <w:pPr>
        <w:pStyle w:val="Nessunaspaziatura"/>
        <w:jc w:val="both"/>
        <w:rPr>
          <w:noProof/>
          <w:lang w:eastAsia="it-IT"/>
        </w:rPr>
      </w:pPr>
    </w:p>
    <w:p w:rsidR="00F33C0F" w:rsidRDefault="00F33C0F" w:rsidP="00F41AC6">
      <w:pPr>
        <w:pStyle w:val="Nessunaspaziatura"/>
        <w:jc w:val="both"/>
        <w:rPr>
          <w:noProof/>
          <w:lang w:eastAsia="it-IT"/>
        </w:rPr>
      </w:pPr>
    </w:p>
    <w:p w:rsidR="00F33C0F" w:rsidRDefault="00F33C0F" w:rsidP="00F41AC6">
      <w:pPr>
        <w:pStyle w:val="Nessunaspaziatura"/>
        <w:jc w:val="both"/>
        <w:rPr>
          <w:noProof/>
          <w:lang w:eastAsia="it-IT"/>
        </w:rPr>
      </w:pPr>
    </w:p>
    <w:p w:rsidR="00F33C0F" w:rsidRDefault="00F33C0F" w:rsidP="00F41AC6">
      <w:pPr>
        <w:pStyle w:val="Nessunaspaziatura"/>
        <w:jc w:val="both"/>
        <w:rPr>
          <w:noProof/>
          <w:lang w:eastAsia="it-IT"/>
        </w:rPr>
      </w:pPr>
    </w:p>
    <w:p w:rsidR="00F33C0F" w:rsidRDefault="00F33C0F" w:rsidP="00F41AC6">
      <w:pPr>
        <w:pStyle w:val="Nessunaspaziatura"/>
        <w:jc w:val="both"/>
        <w:rPr>
          <w:noProof/>
          <w:lang w:eastAsia="it-IT"/>
        </w:rPr>
      </w:pPr>
    </w:p>
    <w:p w:rsidR="00F33C0F" w:rsidRDefault="00F33C0F" w:rsidP="00F41AC6">
      <w:pPr>
        <w:pStyle w:val="Nessunaspaziatura"/>
        <w:jc w:val="both"/>
        <w:rPr>
          <w:noProof/>
          <w:lang w:eastAsia="it-IT"/>
        </w:rPr>
      </w:pPr>
    </w:p>
    <w:p w:rsidR="00F33C0F" w:rsidRDefault="00F33C0F" w:rsidP="00F41AC6">
      <w:pPr>
        <w:pStyle w:val="Nessunaspaziatura"/>
        <w:jc w:val="both"/>
        <w:rPr>
          <w:noProof/>
          <w:lang w:eastAsia="it-IT"/>
        </w:rPr>
      </w:pPr>
    </w:p>
    <w:p w:rsidR="00F33C0F" w:rsidRDefault="00F33C0F" w:rsidP="00F41AC6">
      <w:pPr>
        <w:pStyle w:val="Nessunaspaziatura"/>
        <w:jc w:val="both"/>
        <w:rPr>
          <w:noProof/>
          <w:lang w:eastAsia="it-IT"/>
        </w:rPr>
      </w:pPr>
    </w:p>
    <w:p w:rsidR="00F33C0F" w:rsidRPr="00053B75" w:rsidRDefault="00F33C0F" w:rsidP="009C5BA8">
      <w:pPr>
        <w:pStyle w:val="Nessunaspaziatura"/>
        <w:jc w:val="both"/>
        <w:rPr>
          <w:sz w:val="28"/>
          <w:szCs w:val="28"/>
        </w:rPr>
      </w:pPr>
      <w:r w:rsidRPr="00053B75">
        <w:rPr>
          <w:sz w:val="28"/>
          <w:szCs w:val="28"/>
        </w:rPr>
        <w:t xml:space="preserve">Il </w:t>
      </w:r>
      <w:r w:rsidRPr="00D3175E">
        <w:rPr>
          <w:sz w:val="28"/>
          <w:szCs w:val="28"/>
        </w:rPr>
        <w:t>restauro</w:t>
      </w:r>
      <w:r w:rsidRPr="00053B75">
        <w:rPr>
          <w:sz w:val="28"/>
          <w:szCs w:val="28"/>
        </w:rPr>
        <w:t xml:space="preserve"> è stato condotto</w:t>
      </w:r>
      <w:r w:rsidR="00053B75" w:rsidRPr="00053B75">
        <w:rPr>
          <w:sz w:val="28"/>
          <w:szCs w:val="28"/>
        </w:rPr>
        <w:t xml:space="preserve"> e coordinato</w:t>
      </w:r>
      <w:r w:rsidRPr="00053B75">
        <w:rPr>
          <w:sz w:val="28"/>
          <w:szCs w:val="28"/>
        </w:rPr>
        <w:t xml:space="preserve"> da </w:t>
      </w:r>
      <w:r w:rsidRPr="009E2CCE">
        <w:rPr>
          <w:i/>
          <w:sz w:val="28"/>
          <w:szCs w:val="28"/>
        </w:rPr>
        <w:t>Daniela Manna</w:t>
      </w:r>
      <w:r w:rsidRPr="00053B75">
        <w:rPr>
          <w:sz w:val="28"/>
          <w:szCs w:val="28"/>
        </w:rPr>
        <w:t xml:space="preserve"> con i seguenti collaboratori:</w:t>
      </w:r>
      <w:r w:rsidR="009C5BA8">
        <w:rPr>
          <w:sz w:val="28"/>
          <w:szCs w:val="28"/>
        </w:rPr>
        <w:t xml:space="preserve"> </w:t>
      </w:r>
      <w:r w:rsidRPr="00D3175E">
        <w:rPr>
          <w:i/>
          <w:sz w:val="28"/>
          <w:szCs w:val="28"/>
        </w:rPr>
        <w:t xml:space="preserve">Diletta Fossi, Alejandro Guevara </w:t>
      </w:r>
      <w:proofErr w:type="spellStart"/>
      <w:r w:rsidRPr="00D3175E">
        <w:rPr>
          <w:i/>
          <w:sz w:val="28"/>
          <w:szCs w:val="28"/>
        </w:rPr>
        <w:t>Jarmillo</w:t>
      </w:r>
      <w:proofErr w:type="spellEnd"/>
      <w:r w:rsidRPr="00D3175E">
        <w:rPr>
          <w:i/>
          <w:sz w:val="28"/>
          <w:szCs w:val="28"/>
        </w:rPr>
        <w:t xml:space="preserve">, </w:t>
      </w:r>
      <w:proofErr w:type="spellStart"/>
      <w:r w:rsidRPr="00D3175E">
        <w:rPr>
          <w:i/>
          <w:sz w:val="28"/>
          <w:szCs w:val="28"/>
        </w:rPr>
        <w:t>Jaroslava</w:t>
      </w:r>
      <w:proofErr w:type="spellEnd"/>
      <w:r w:rsidRPr="00D3175E">
        <w:rPr>
          <w:i/>
          <w:sz w:val="28"/>
          <w:szCs w:val="28"/>
        </w:rPr>
        <w:t xml:space="preserve"> </w:t>
      </w:r>
      <w:proofErr w:type="spellStart"/>
      <w:r w:rsidRPr="00D3175E">
        <w:rPr>
          <w:i/>
          <w:sz w:val="28"/>
          <w:szCs w:val="28"/>
        </w:rPr>
        <w:t>Holigova</w:t>
      </w:r>
      <w:proofErr w:type="spellEnd"/>
      <w:r w:rsidRPr="00D3175E">
        <w:rPr>
          <w:i/>
          <w:sz w:val="28"/>
          <w:szCs w:val="28"/>
        </w:rPr>
        <w:t xml:space="preserve">, Camilla </w:t>
      </w:r>
      <w:proofErr w:type="spellStart"/>
      <w:r w:rsidRPr="00D3175E">
        <w:rPr>
          <w:i/>
          <w:sz w:val="28"/>
          <w:szCs w:val="28"/>
        </w:rPr>
        <w:t>Puccetti</w:t>
      </w:r>
      <w:proofErr w:type="spellEnd"/>
      <w:r w:rsidRPr="00D3175E">
        <w:rPr>
          <w:i/>
          <w:sz w:val="28"/>
          <w:szCs w:val="28"/>
        </w:rPr>
        <w:t xml:space="preserve">, Simona </w:t>
      </w:r>
      <w:proofErr w:type="spellStart"/>
      <w:r w:rsidRPr="00D3175E">
        <w:rPr>
          <w:i/>
          <w:sz w:val="28"/>
          <w:szCs w:val="28"/>
        </w:rPr>
        <w:t>Rindi</w:t>
      </w:r>
      <w:proofErr w:type="spellEnd"/>
      <w:r w:rsidRPr="00D3175E">
        <w:rPr>
          <w:i/>
          <w:sz w:val="28"/>
          <w:szCs w:val="28"/>
        </w:rPr>
        <w:t>, Carmine Santillo</w:t>
      </w:r>
      <w:r w:rsidRPr="00053B75">
        <w:rPr>
          <w:sz w:val="28"/>
          <w:szCs w:val="28"/>
        </w:rPr>
        <w:t>.</w:t>
      </w:r>
    </w:p>
    <w:p w:rsidR="00F33C0F" w:rsidRPr="00D3175E" w:rsidRDefault="00F33C0F" w:rsidP="009C5BA8">
      <w:pPr>
        <w:pStyle w:val="Nessunaspaziatura"/>
        <w:jc w:val="both"/>
        <w:rPr>
          <w:i/>
          <w:sz w:val="28"/>
          <w:szCs w:val="28"/>
        </w:rPr>
      </w:pPr>
      <w:r w:rsidRPr="00053B75">
        <w:rPr>
          <w:sz w:val="28"/>
          <w:szCs w:val="28"/>
        </w:rPr>
        <w:t>Fotografi:</w:t>
      </w:r>
      <w:r w:rsidR="009C5BA8">
        <w:rPr>
          <w:sz w:val="28"/>
          <w:szCs w:val="28"/>
        </w:rPr>
        <w:t xml:space="preserve"> </w:t>
      </w:r>
      <w:r w:rsidRPr="00D3175E">
        <w:rPr>
          <w:i/>
          <w:sz w:val="28"/>
          <w:szCs w:val="28"/>
        </w:rPr>
        <w:t xml:space="preserve">Maria </w:t>
      </w:r>
      <w:proofErr w:type="spellStart"/>
      <w:r w:rsidRPr="00D3175E">
        <w:rPr>
          <w:i/>
          <w:sz w:val="28"/>
          <w:szCs w:val="28"/>
        </w:rPr>
        <w:t>Brunori</w:t>
      </w:r>
      <w:proofErr w:type="spellEnd"/>
      <w:r w:rsidRPr="00D3175E">
        <w:rPr>
          <w:i/>
          <w:sz w:val="28"/>
          <w:szCs w:val="28"/>
        </w:rPr>
        <w:t>, Antonio Quattrone</w:t>
      </w:r>
    </w:p>
    <w:p w:rsidR="00F33C0F" w:rsidRPr="00D3175E" w:rsidRDefault="00F33C0F" w:rsidP="009C5BA8">
      <w:pPr>
        <w:pStyle w:val="Nessunaspaziatura"/>
        <w:jc w:val="both"/>
        <w:rPr>
          <w:i/>
          <w:sz w:val="28"/>
          <w:szCs w:val="28"/>
        </w:rPr>
      </w:pPr>
      <w:r w:rsidRPr="00053B75">
        <w:rPr>
          <w:sz w:val="28"/>
          <w:szCs w:val="28"/>
        </w:rPr>
        <w:t>Documentazione grafica:</w:t>
      </w:r>
      <w:r w:rsidR="009C5BA8">
        <w:rPr>
          <w:sz w:val="28"/>
          <w:szCs w:val="28"/>
        </w:rPr>
        <w:t xml:space="preserve"> </w:t>
      </w:r>
      <w:r w:rsidRPr="00D3175E">
        <w:rPr>
          <w:i/>
          <w:sz w:val="28"/>
          <w:szCs w:val="28"/>
        </w:rPr>
        <w:t xml:space="preserve">Simona </w:t>
      </w:r>
      <w:proofErr w:type="spellStart"/>
      <w:r w:rsidRPr="00D3175E">
        <w:rPr>
          <w:i/>
          <w:sz w:val="28"/>
          <w:szCs w:val="28"/>
        </w:rPr>
        <w:t>Rindi</w:t>
      </w:r>
      <w:proofErr w:type="spellEnd"/>
    </w:p>
    <w:p w:rsidR="00F33C0F" w:rsidRPr="00D3175E" w:rsidRDefault="00F33C0F" w:rsidP="009C5BA8">
      <w:pPr>
        <w:pStyle w:val="Nessunaspaziatura"/>
        <w:jc w:val="both"/>
        <w:rPr>
          <w:i/>
          <w:sz w:val="28"/>
          <w:szCs w:val="28"/>
        </w:rPr>
      </w:pPr>
      <w:r w:rsidRPr="00053B75">
        <w:rPr>
          <w:sz w:val="28"/>
          <w:szCs w:val="28"/>
        </w:rPr>
        <w:t>Risoluzione 3D:</w:t>
      </w:r>
      <w:r w:rsidR="009C5BA8">
        <w:rPr>
          <w:sz w:val="28"/>
          <w:szCs w:val="28"/>
        </w:rPr>
        <w:t xml:space="preserve"> </w:t>
      </w:r>
      <w:r w:rsidRPr="00D3175E">
        <w:rPr>
          <w:i/>
          <w:sz w:val="28"/>
          <w:szCs w:val="28"/>
        </w:rPr>
        <w:t>Fabrizio Ungaro</w:t>
      </w:r>
    </w:p>
    <w:p w:rsidR="00053B75" w:rsidRPr="009E2CCE" w:rsidRDefault="00053B75" w:rsidP="009C5BA8">
      <w:pPr>
        <w:pStyle w:val="Nessunaspaziatura"/>
        <w:jc w:val="both"/>
      </w:pPr>
      <w:r>
        <w:rPr>
          <w:sz w:val="28"/>
          <w:szCs w:val="28"/>
        </w:rPr>
        <w:t xml:space="preserve">Indagini </w:t>
      </w:r>
      <w:proofErr w:type="spellStart"/>
      <w:r>
        <w:rPr>
          <w:sz w:val="28"/>
          <w:szCs w:val="28"/>
        </w:rPr>
        <w:t>Uv</w:t>
      </w:r>
      <w:proofErr w:type="spellEnd"/>
      <w:r>
        <w:rPr>
          <w:sz w:val="28"/>
          <w:szCs w:val="28"/>
        </w:rPr>
        <w:t xml:space="preserve"> e petrografiche:</w:t>
      </w:r>
      <w:r w:rsidR="009C5BA8">
        <w:rPr>
          <w:sz w:val="28"/>
          <w:szCs w:val="28"/>
        </w:rPr>
        <w:t xml:space="preserve"> </w:t>
      </w:r>
      <w:r w:rsidRPr="00D3175E">
        <w:rPr>
          <w:i/>
          <w:sz w:val="28"/>
          <w:szCs w:val="28"/>
        </w:rPr>
        <w:t xml:space="preserve">Susanna Bracci, Emma </w:t>
      </w:r>
      <w:proofErr w:type="spellStart"/>
      <w:r w:rsidRPr="00D3175E">
        <w:rPr>
          <w:i/>
          <w:sz w:val="28"/>
          <w:szCs w:val="28"/>
        </w:rPr>
        <w:t>Cantisani</w:t>
      </w:r>
      <w:proofErr w:type="spellEnd"/>
      <w:r w:rsidRPr="00D3175E">
        <w:rPr>
          <w:i/>
          <w:sz w:val="28"/>
          <w:szCs w:val="28"/>
        </w:rPr>
        <w:t>, Donata Magrini, Silvia Vettori</w:t>
      </w:r>
      <w:r>
        <w:rPr>
          <w:sz w:val="28"/>
          <w:szCs w:val="28"/>
        </w:rPr>
        <w:t xml:space="preserve"> </w:t>
      </w:r>
      <w:r w:rsidRPr="009E2CCE">
        <w:t>(</w:t>
      </w:r>
      <w:r w:rsidR="009E2CCE" w:rsidRPr="009E2CCE">
        <w:t>Istituto per la Conservazione e la Valorizzazione dei Beni Culturali (ICVBC) del C.N.R di Firenze)</w:t>
      </w:r>
    </w:p>
    <w:p w:rsidR="009E2CCE" w:rsidRDefault="009E2CCE" w:rsidP="009C5BA8">
      <w:pPr>
        <w:pStyle w:val="Testonotaapidipagina"/>
        <w:jc w:val="both"/>
      </w:pPr>
      <w:r>
        <w:rPr>
          <w:sz w:val="28"/>
          <w:szCs w:val="28"/>
        </w:rPr>
        <w:t>I</w:t>
      </w:r>
      <w:r w:rsidR="009C5BA8">
        <w:rPr>
          <w:sz w:val="28"/>
          <w:szCs w:val="28"/>
        </w:rPr>
        <w:t>ndagini Dino-Lite</w:t>
      </w:r>
      <w:r>
        <w:rPr>
          <w:sz w:val="28"/>
          <w:szCs w:val="28"/>
        </w:rPr>
        <w:t xml:space="preserve"> </w:t>
      </w:r>
      <w:proofErr w:type="spellStart"/>
      <w:r>
        <w:rPr>
          <w:sz w:val="28"/>
          <w:szCs w:val="28"/>
        </w:rPr>
        <w:t>digital</w:t>
      </w:r>
      <w:proofErr w:type="spellEnd"/>
      <w:r>
        <w:rPr>
          <w:sz w:val="28"/>
          <w:szCs w:val="28"/>
        </w:rPr>
        <w:t xml:space="preserve"> </w:t>
      </w:r>
      <w:proofErr w:type="spellStart"/>
      <w:r>
        <w:rPr>
          <w:sz w:val="28"/>
          <w:szCs w:val="28"/>
        </w:rPr>
        <w:t>microscope</w:t>
      </w:r>
      <w:proofErr w:type="spellEnd"/>
      <w:r>
        <w:rPr>
          <w:sz w:val="28"/>
          <w:szCs w:val="28"/>
        </w:rPr>
        <w:t>:</w:t>
      </w:r>
      <w:r w:rsidR="009C5BA8">
        <w:rPr>
          <w:sz w:val="28"/>
          <w:szCs w:val="28"/>
        </w:rPr>
        <w:t xml:space="preserve"> </w:t>
      </w:r>
      <w:r w:rsidRPr="00D3175E">
        <w:rPr>
          <w:i/>
          <w:sz w:val="28"/>
          <w:szCs w:val="28"/>
        </w:rPr>
        <w:t xml:space="preserve">Andrea Rossi, </w:t>
      </w:r>
      <w:proofErr w:type="spellStart"/>
      <w:r w:rsidRPr="00D3175E">
        <w:rPr>
          <w:i/>
          <w:sz w:val="28"/>
          <w:szCs w:val="28"/>
        </w:rPr>
        <w:t>Shao</w:t>
      </w:r>
      <w:r w:rsidR="00125009">
        <w:rPr>
          <w:i/>
          <w:sz w:val="28"/>
          <w:szCs w:val="28"/>
        </w:rPr>
        <w:t>-Chun</w:t>
      </w:r>
      <w:proofErr w:type="spellEnd"/>
      <w:r w:rsidR="00125009">
        <w:rPr>
          <w:i/>
          <w:sz w:val="28"/>
          <w:szCs w:val="28"/>
        </w:rPr>
        <w:t xml:space="preserve"> Huang</w:t>
      </w:r>
      <w:r w:rsidR="00D3175E">
        <w:rPr>
          <w:i/>
          <w:sz w:val="28"/>
          <w:szCs w:val="28"/>
        </w:rPr>
        <w:t xml:space="preserve"> </w:t>
      </w:r>
      <w:r w:rsidR="00D3175E">
        <w:rPr>
          <w:sz w:val="22"/>
          <w:szCs w:val="22"/>
        </w:rPr>
        <w:t>(</w:t>
      </w:r>
      <w:r>
        <w:t>Diagnostica per i Beni Culturali)</w:t>
      </w:r>
      <w:r w:rsidR="009C5BA8">
        <w:t>.</w:t>
      </w:r>
    </w:p>
    <w:p w:rsidR="00A1534E" w:rsidRPr="00A1534E" w:rsidRDefault="00A1534E" w:rsidP="009C5BA8">
      <w:pPr>
        <w:pStyle w:val="Testonotaapidipagina"/>
        <w:jc w:val="both"/>
        <w:rPr>
          <w:sz w:val="28"/>
          <w:szCs w:val="28"/>
        </w:rPr>
      </w:pPr>
      <w:r>
        <w:rPr>
          <w:sz w:val="28"/>
          <w:szCs w:val="28"/>
        </w:rPr>
        <w:t xml:space="preserve">Ponteggio mobile: </w:t>
      </w:r>
      <w:r w:rsidRPr="00A1534E">
        <w:rPr>
          <w:i/>
          <w:sz w:val="28"/>
          <w:szCs w:val="28"/>
        </w:rPr>
        <w:t>ditta Dafne</w:t>
      </w:r>
    </w:p>
    <w:p w:rsidR="00053B75" w:rsidRPr="009E2CCE" w:rsidRDefault="00053B75" w:rsidP="009C5BA8">
      <w:pPr>
        <w:pStyle w:val="Nessunaspaziatura"/>
        <w:jc w:val="both"/>
        <w:rPr>
          <w:sz w:val="28"/>
          <w:szCs w:val="28"/>
        </w:rPr>
      </w:pPr>
    </w:p>
    <w:sectPr w:rsidR="00053B75" w:rsidRPr="009E2CCE">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95F" w:rsidRDefault="0031795F" w:rsidP="00CC7ADD">
      <w:pPr>
        <w:spacing w:after="0" w:line="240" w:lineRule="auto"/>
      </w:pPr>
      <w:r>
        <w:separator/>
      </w:r>
    </w:p>
  </w:endnote>
  <w:endnote w:type="continuationSeparator" w:id="0">
    <w:p w:rsidR="0031795F" w:rsidRDefault="0031795F" w:rsidP="00CC7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559115"/>
      <w:docPartObj>
        <w:docPartGallery w:val="Page Numbers (Bottom of Page)"/>
        <w:docPartUnique/>
      </w:docPartObj>
    </w:sdtPr>
    <w:sdtEndPr/>
    <w:sdtContent>
      <w:p w:rsidR="009C5BA8" w:rsidRDefault="009C5BA8">
        <w:pPr>
          <w:pStyle w:val="Pidipagina"/>
          <w:jc w:val="right"/>
        </w:pPr>
        <w:r>
          <w:fldChar w:fldCharType="begin"/>
        </w:r>
        <w:r>
          <w:instrText>PAGE   \* MERGEFORMAT</w:instrText>
        </w:r>
        <w:r>
          <w:fldChar w:fldCharType="separate"/>
        </w:r>
        <w:r w:rsidR="000B3FC6">
          <w:rPr>
            <w:noProof/>
          </w:rPr>
          <w:t>6</w:t>
        </w:r>
        <w:r>
          <w:fldChar w:fldCharType="end"/>
        </w:r>
      </w:p>
    </w:sdtContent>
  </w:sdt>
  <w:p w:rsidR="009C5BA8" w:rsidRDefault="009C5BA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95F" w:rsidRDefault="0031795F" w:rsidP="00CC7ADD">
      <w:pPr>
        <w:spacing w:after="0" w:line="240" w:lineRule="auto"/>
      </w:pPr>
      <w:r>
        <w:separator/>
      </w:r>
    </w:p>
  </w:footnote>
  <w:footnote w:type="continuationSeparator" w:id="0">
    <w:p w:rsidR="0031795F" w:rsidRDefault="0031795F" w:rsidP="00CC7ADD">
      <w:pPr>
        <w:spacing w:after="0" w:line="240" w:lineRule="auto"/>
      </w:pPr>
      <w:r>
        <w:continuationSeparator/>
      </w:r>
    </w:p>
  </w:footnote>
  <w:footnote w:id="1">
    <w:p w:rsidR="00832D66" w:rsidRDefault="00832D66" w:rsidP="002838AA">
      <w:pPr>
        <w:pStyle w:val="Testonotaapidipagina"/>
        <w:jc w:val="both"/>
      </w:pPr>
      <w:r>
        <w:rPr>
          <w:rStyle w:val="Rimandonotaapidipagina"/>
        </w:rPr>
        <w:footnoteRef/>
      </w:r>
      <w:r w:rsidR="00A6442D">
        <w:t xml:space="preserve"> S. </w:t>
      </w:r>
      <w:r>
        <w:t>Maffei e A</w:t>
      </w:r>
      <w:r w:rsidR="00A6442D">
        <w:t>.</w:t>
      </w:r>
      <w:r w:rsidR="00DF4DF9">
        <w:t xml:space="preserve"> </w:t>
      </w:r>
      <w:r>
        <w:t xml:space="preserve"> Romualdi “Lavorato all’ultima perfezione”. Indagini sul Vaso Medici tra interpretazioni, allestimenti storici e fortuna visiva. Ed. La stanza della scrittura, 2010.</w:t>
      </w:r>
    </w:p>
  </w:footnote>
  <w:footnote w:id="2">
    <w:p w:rsidR="00CF0028" w:rsidRPr="001717F9" w:rsidRDefault="00CF0028" w:rsidP="00CF0028">
      <w:pPr>
        <w:pStyle w:val="Testonotaapidipagina"/>
        <w:jc w:val="both"/>
        <w:rPr>
          <w:i/>
        </w:rPr>
      </w:pPr>
      <w:r>
        <w:rPr>
          <w:rStyle w:val="Rimandonotaapidipagina"/>
        </w:rPr>
        <w:footnoteRef/>
      </w:r>
      <w:r>
        <w:t xml:space="preserve"> Archivio Ufficio Restauri. </w:t>
      </w:r>
      <w:r w:rsidR="009D066B">
        <w:t>“Fondo Guglielmo Galli”.</w:t>
      </w:r>
      <w:r w:rsidR="00EF55DB">
        <w:t xml:space="preserve"> </w:t>
      </w:r>
      <w:r>
        <w:t>Contenitore n.6. V Uffizi-Sala Niobe. Restauri del Carradori del 1784. “…</w:t>
      </w:r>
      <w:r>
        <w:rPr>
          <w:i/>
        </w:rPr>
        <w:t>Dopo la pulitura sono apparse tracce di cera unicamente sulle superfici del “Vaso Medici” e del “Cavallo”, per altro non appartenenti al gruppo della Niobe e dei Niobidi. Completamento della Sala e collocazione delle opere intorno al 1815, periodo in cui si possono far risalire quei ritocchi ad olio sul marmo. Sul Vaso Medici era presente una vera e propria materia pittorica alterata. La coloritura non era presente in modo completo su tutte le suture e tassellature ma era rimasta solo su certe zone non più in rapporto con la differenza di colore dei tasselli e le altre della superficie. Il “Vaso mediceo” presentava queste alterazioni alla rastrematura massima inferiore e sempre meno via via che si procedeva verso la parte alta. La rimozione di questi apporti ha mostrato il marmo nel suo reale aspetto, obbligando il nostro intervento di equilibratura ad una leggera patinatura di cere colorate per attenuare le eccessive discordanze. Dalla documentazione fotografica a colori precedente al restauro, si nota che le discordanze di colore erano chiaramente visibili anche sotto lo strato di polvere, e che l’evidenza delle integrazioni antiche, sulle quali non abbiamo trovato peraltro traccia di patinatura, è proporzionalmente la stessa. A proposito dell’antica coloritura dei tasselli e delle integrazioni plastiche si può essere certi che la massima cura nell’equilibrare “un po'” il colore è stata applicata solo ai pezzi più vistosi. Le piccole tarsie e gli incastri di collegamento sono stati poco curati, anche se è possibile che abbiano perduto progressivamente il colore. La grande quantità di “rimodellazione” obbligò ad una necessaria patinatura dei pezzi nuovi per rapportarli al colore che la materia aveva naturalmente acquistato durante il periodo di interramento…”</w:t>
      </w:r>
    </w:p>
    <w:p w:rsidR="00CF0028" w:rsidRDefault="00CF0028">
      <w:pPr>
        <w:pStyle w:val="Testonotaapidipagina"/>
      </w:pPr>
    </w:p>
  </w:footnote>
  <w:footnote w:id="3">
    <w:p w:rsidR="008C31C6" w:rsidRDefault="008C31C6">
      <w:pPr>
        <w:pStyle w:val="Testonotaapidipagina"/>
      </w:pPr>
      <w:r>
        <w:rPr>
          <w:rStyle w:val="Rimandonotaapidipagina"/>
        </w:rPr>
        <w:footnoteRef/>
      </w:r>
      <w:r>
        <w:t xml:space="preserve"> A. Romualdi “Studi e Restauri”</w:t>
      </w:r>
      <w:r w:rsidR="002A5442">
        <w:t>.</w:t>
      </w:r>
      <w:r>
        <w:t xml:space="preserve"> I marmi antichi della Galleria degli Uffizi. Ed. Polistampa</w:t>
      </w:r>
      <w:r w:rsidR="002A5442">
        <w:t xml:space="preserve">, </w:t>
      </w:r>
      <w:r>
        <w:t>2006, p.163.</w:t>
      </w:r>
    </w:p>
  </w:footnote>
  <w:footnote w:id="4">
    <w:p w:rsidR="005A01B6" w:rsidRDefault="005A01B6" w:rsidP="00FD5CC1">
      <w:pPr>
        <w:pStyle w:val="Testonotaapidipagina"/>
        <w:jc w:val="both"/>
      </w:pPr>
      <w:r>
        <w:rPr>
          <w:rStyle w:val="Rimandonotaapidipagina"/>
        </w:rPr>
        <w:footnoteRef/>
      </w:r>
      <w:r>
        <w:t xml:space="preserve"> Le indagini </w:t>
      </w:r>
      <w:r w:rsidR="00235C39">
        <w:t xml:space="preserve">UV e petrografiche </w:t>
      </w:r>
      <w:r>
        <w:t xml:space="preserve">sono state </w:t>
      </w:r>
      <w:r w:rsidR="00D327AF">
        <w:t>coordinate</w:t>
      </w:r>
      <w:r>
        <w:t xml:space="preserve"> da </w:t>
      </w:r>
      <w:r w:rsidR="00CB7207">
        <w:t xml:space="preserve">Susanna Bracci ed Emma Cantisani con Donata Magrini e </w:t>
      </w:r>
      <w:r>
        <w:t>Silvia Vettori.</w:t>
      </w:r>
    </w:p>
  </w:footnote>
  <w:footnote w:id="5">
    <w:p w:rsidR="00FD5CC1" w:rsidRDefault="00FD5CC1" w:rsidP="00FD5CC1">
      <w:pPr>
        <w:pStyle w:val="Testonotaapidipagina"/>
        <w:jc w:val="both"/>
      </w:pPr>
      <w:r>
        <w:rPr>
          <w:rStyle w:val="Rimandonotaapidipagina"/>
        </w:rPr>
        <w:footnoteRef/>
      </w:r>
      <w:r>
        <w:t xml:space="preserve"> Tutti i prelievi per le micro-campionature petrografiche sono stati effettuati dall’interno del Vaso Medici, sulle superfici di frattura.</w:t>
      </w:r>
    </w:p>
  </w:footnote>
  <w:footnote w:id="6">
    <w:p w:rsidR="00B1650B" w:rsidRDefault="00B1650B" w:rsidP="00FD5CC1">
      <w:pPr>
        <w:pStyle w:val="Testonotaapidipagina"/>
        <w:jc w:val="both"/>
      </w:pPr>
      <w:r>
        <w:rPr>
          <w:rStyle w:val="Rimandonotaapidipagina"/>
        </w:rPr>
        <w:footnoteRef/>
      </w:r>
      <w:r>
        <w:t xml:space="preserve"> </w:t>
      </w:r>
      <w:r w:rsidR="00FD5CC1">
        <w:t>L’attuale documentazione grafica per l’</w:t>
      </w:r>
      <w:r w:rsidR="0002209F">
        <w:t>individuazione delle integrazioni d</w:t>
      </w:r>
      <w:r w:rsidR="00FD5CC1">
        <w:t>el XVI e XVIII secolo è stata eseguita da Simona Rindi.</w:t>
      </w:r>
    </w:p>
  </w:footnote>
  <w:footnote w:id="7">
    <w:p w:rsidR="00956D84" w:rsidRDefault="00956D84">
      <w:pPr>
        <w:pStyle w:val="Testonotaapidipagina"/>
      </w:pPr>
      <w:r>
        <w:rPr>
          <w:rStyle w:val="Rimandonotaapidipagina"/>
        </w:rPr>
        <w:footnoteRef/>
      </w:r>
      <w:r>
        <w:t xml:space="preserve"> Hanno collaborato all’intervento alcuni allievi del corso accademico in “Restauro materiali lapidei e mosaici” presso l’Istituto per l’Arte e il Restauro Palazzo Spinelli: Diletta Fossi, Alejandro Guevara Jarmillo, Jaroslava Holigova, Camilla Puccetti, Simona Rindi, Carmine Santillo.</w:t>
      </w:r>
    </w:p>
  </w:footnote>
  <w:footnote w:id="8">
    <w:p w:rsidR="001C34FF" w:rsidRDefault="001C34FF" w:rsidP="001C34FF">
      <w:pPr>
        <w:pStyle w:val="Testonotaapidipagina"/>
      </w:pPr>
      <w:r>
        <w:rPr>
          <w:rStyle w:val="Rimandonotaapidipagina"/>
        </w:rPr>
        <w:footnoteRef/>
      </w:r>
      <w:r>
        <w:t xml:space="preserve"> L. Di Cosmo, L. Fatticcioni, “Interpretare restaurando,</w:t>
      </w:r>
      <w:r w:rsidRPr="001C34FF">
        <w:t xml:space="preserve"> </w:t>
      </w:r>
      <w:r>
        <w:t>restaurare conservando</w:t>
      </w:r>
      <w:r w:rsidR="0056488A">
        <w:t>: gli interventi sul Vaso Medici tra Cinquecento e Settecento”, in “Lavorato all’ultima perfezione”, Ed. La stanza delle scritture, 2010, p.86.</w:t>
      </w:r>
    </w:p>
  </w:footnote>
  <w:footnote w:id="9">
    <w:p w:rsidR="005B4000" w:rsidRDefault="005B4000" w:rsidP="005B4000">
      <w:pPr>
        <w:pStyle w:val="Testonotaapidipagina"/>
        <w:jc w:val="both"/>
      </w:pPr>
      <w:r>
        <w:rPr>
          <w:rStyle w:val="Rimandonotaapidipagina"/>
        </w:rPr>
        <w:footnoteRef/>
      </w:r>
      <w:r>
        <w:t xml:space="preserve"> Cfr. Sonia Maffei e Antonella Romualdi “Lavorato all’ultima perfezione”. Indagini sul Vaso Medici tra interpretazioni, allestimenti storici e fortuna visiva. Ed. La stanza della scrittura, 2010, (Appendice, doc.n.34, p.176).</w:t>
      </w:r>
    </w:p>
    <w:p w:rsidR="005B4000" w:rsidRDefault="005B4000">
      <w:pPr>
        <w:pStyle w:val="Testonotaapidipagina"/>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A96"/>
    <w:rsid w:val="00005D83"/>
    <w:rsid w:val="0002209F"/>
    <w:rsid w:val="00022308"/>
    <w:rsid w:val="00027228"/>
    <w:rsid w:val="00053B75"/>
    <w:rsid w:val="00071571"/>
    <w:rsid w:val="0007295A"/>
    <w:rsid w:val="000740C3"/>
    <w:rsid w:val="00083389"/>
    <w:rsid w:val="00083FF6"/>
    <w:rsid w:val="00085951"/>
    <w:rsid w:val="0008661F"/>
    <w:rsid w:val="000867D0"/>
    <w:rsid w:val="00086A4C"/>
    <w:rsid w:val="000958D9"/>
    <w:rsid w:val="000B14C3"/>
    <w:rsid w:val="000B1640"/>
    <w:rsid w:val="000B3FC6"/>
    <w:rsid w:val="000C6125"/>
    <w:rsid w:val="00125009"/>
    <w:rsid w:val="00127EB1"/>
    <w:rsid w:val="00142946"/>
    <w:rsid w:val="001717F9"/>
    <w:rsid w:val="00175B67"/>
    <w:rsid w:val="00187340"/>
    <w:rsid w:val="001A7A00"/>
    <w:rsid w:val="001C34FF"/>
    <w:rsid w:val="001C5175"/>
    <w:rsid w:val="001C62E5"/>
    <w:rsid w:val="001E6EB6"/>
    <w:rsid w:val="001F771F"/>
    <w:rsid w:val="00200AC2"/>
    <w:rsid w:val="002359CB"/>
    <w:rsid w:val="00235C39"/>
    <w:rsid w:val="002474F4"/>
    <w:rsid w:val="00256BAE"/>
    <w:rsid w:val="0027089E"/>
    <w:rsid w:val="00270947"/>
    <w:rsid w:val="00272494"/>
    <w:rsid w:val="00277254"/>
    <w:rsid w:val="00277730"/>
    <w:rsid w:val="002838AA"/>
    <w:rsid w:val="002872EC"/>
    <w:rsid w:val="002A5442"/>
    <w:rsid w:val="002B1AB9"/>
    <w:rsid w:val="002C2502"/>
    <w:rsid w:val="002C77FF"/>
    <w:rsid w:val="002D0649"/>
    <w:rsid w:val="002D6E9C"/>
    <w:rsid w:val="00304CFE"/>
    <w:rsid w:val="0031795F"/>
    <w:rsid w:val="00356836"/>
    <w:rsid w:val="00357A8B"/>
    <w:rsid w:val="00361AEC"/>
    <w:rsid w:val="003B4894"/>
    <w:rsid w:val="003C1F07"/>
    <w:rsid w:val="003D4887"/>
    <w:rsid w:val="003D50D0"/>
    <w:rsid w:val="003E5674"/>
    <w:rsid w:val="004128FE"/>
    <w:rsid w:val="00414A7C"/>
    <w:rsid w:val="0043737C"/>
    <w:rsid w:val="0045130F"/>
    <w:rsid w:val="00454177"/>
    <w:rsid w:val="00455D36"/>
    <w:rsid w:val="00462431"/>
    <w:rsid w:val="004672EC"/>
    <w:rsid w:val="00472B5D"/>
    <w:rsid w:val="004952A6"/>
    <w:rsid w:val="004A26F6"/>
    <w:rsid w:val="004A3675"/>
    <w:rsid w:val="004B0484"/>
    <w:rsid w:val="004D3A5E"/>
    <w:rsid w:val="004D5986"/>
    <w:rsid w:val="005215D9"/>
    <w:rsid w:val="00523CA8"/>
    <w:rsid w:val="005308D9"/>
    <w:rsid w:val="00543F79"/>
    <w:rsid w:val="00551452"/>
    <w:rsid w:val="00553D56"/>
    <w:rsid w:val="0056488A"/>
    <w:rsid w:val="005704CE"/>
    <w:rsid w:val="00570F0F"/>
    <w:rsid w:val="0059663F"/>
    <w:rsid w:val="005A01B6"/>
    <w:rsid w:val="005B4000"/>
    <w:rsid w:val="005C7927"/>
    <w:rsid w:val="005D4AC9"/>
    <w:rsid w:val="00600F4B"/>
    <w:rsid w:val="00613BC2"/>
    <w:rsid w:val="006251AF"/>
    <w:rsid w:val="00633318"/>
    <w:rsid w:val="0063491F"/>
    <w:rsid w:val="006520CF"/>
    <w:rsid w:val="00655DE1"/>
    <w:rsid w:val="00661AFE"/>
    <w:rsid w:val="006741FD"/>
    <w:rsid w:val="00686774"/>
    <w:rsid w:val="006C4F83"/>
    <w:rsid w:val="006D4589"/>
    <w:rsid w:val="00703EBE"/>
    <w:rsid w:val="007436FC"/>
    <w:rsid w:val="00746555"/>
    <w:rsid w:val="00750B6C"/>
    <w:rsid w:val="0077634B"/>
    <w:rsid w:val="00794D6C"/>
    <w:rsid w:val="007958BF"/>
    <w:rsid w:val="007A1637"/>
    <w:rsid w:val="007A3794"/>
    <w:rsid w:val="007A3F4A"/>
    <w:rsid w:val="007B5DBF"/>
    <w:rsid w:val="007C24A8"/>
    <w:rsid w:val="007D16BC"/>
    <w:rsid w:val="007D6C9B"/>
    <w:rsid w:val="007F175F"/>
    <w:rsid w:val="008109C3"/>
    <w:rsid w:val="00816084"/>
    <w:rsid w:val="00823AEC"/>
    <w:rsid w:val="008251A2"/>
    <w:rsid w:val="008321D4"/>
    <w:rsid w:val="00832D66"/>
    <w:rsid w:val="00834C2F"/>
    <w:rsid w:val="00853A2F"/>
    <w:rsid w:val="00863A35"/>
    <w:rsid w:val="00887643"/>
    <w:rsid w:val="008A71A1"/>
    <w:rsid w:val="008B3AED"/>
    <w:rsid w:val="008C31C6"/>
    <w:rsid w:val="008D1F38"/>
    <w:rsid w:val="008D4BB0"/>
    <w:rsid w:val="008D5297"/>
    <w:rsid w:val="00907B1E"/>
    <w:rsid w:val="0095620D"/>
    <w:rsid w:val="00956D84"/>
    <w:rsid w:val="00986EDE"/>
    <w:rsid w:val="009A2C54"/>
    <w:rsid w:val="009B5BF3"/>
    <w:rsid w:val="009B604B"/>
    <w:rsid w:val="009B6FD3"/>
    <w:rsid w:val="009C5BA8"/>
    <w:rsid w:val="009D024D"/>
    <w:rsid w:val="009D066B"/>
    <w:rsid w:val="009E2CCE"/>
    <w:rsid w:val="009F1A8F"/>
    <w:rsid w:val="009F3AE4"/>
    <w:rsid w:val="009F6293"/>
    <w:rsid w:val="009F72F3"/>
    <w:rsid w:val="00A112CC"/>
    <w:rsid w:val="00A13E89"/>
    <w:rsid w:val="00A1534E"/>
    <w:rsid w:val="00A153F4"/>
    <w:rsid w:val="00A31041"/>
    <w:rsid w:val="00A3278A"/>
    <w:rsid w:val="00A34EE7"/>
    <w:rsid w:val="00A424D8"/>
    <w:rsid w:val="00A46750"/>
    <w:rsid w:val="00A6442D"/>
    <w:rsid w:val="00A67015"/>
    <w:rsid w:val="00A70D6C"/>
    <w:rsid w:val="00A7263B"/>
    <w:rsid w:val="00A84A96"/>
    <w:rsid w:val="00AB022C"/>
    <w:rsid w:val="00AB1DB5"/>
    <w:rsid w:val="00AB5B53"/>
    <w:rsid w:val="00AE65A1"/>
    <w:rsid w:val="00AF4AB5"/>
    <w:rsid w:val="00B138EF"/>
    <w:rsid w:val="00B1650B"/>
    <w:rsid w:val="00B1668E"/>
    <w:rsid w:val="00B30925"/>
    <w:rsid w:val="00B35AEA"/>
    <w:rsid w:val="00B37620"/>
    <w:rsid w:val="00B64A2C"/>
    <w:rsid w:val="00B92FF3"/>
    <w:rsid w:val="00BB5822"/>
    <w:rsid w:val="00BC5E39"/>
    <w:rsid w:val="00BD52D7"/>
    <w:rsid w:val="00C04BD2"/>
    <w:rsid w:val="00C127D6"/>
    <w:rsid w:val="00C228D2"/>
    <w:rsid w:val="00C71589"/>
    <w:rsid w:val="00C822FC"/>
    <w:rsid w:val="00C849F6"/>
    <w:rsid w:val="00CA63D9"/>
    <w:rsid w:val="00CB7207"/>
    <w:rsid w:val="00CC0E2F"/>
    <w:rsid w:val="00CC7ADD"/>
    <w:rsid w:val="00CD42D9"/>
    <w:rsid w:val="00CF0028"/>
    <w:rsid w:val="00CF270D"/>
    <w:rsid w:val="00CF2789"/>
    <w:rsid w:val="00CF43CE"/>
    <w:rsid w:val="00D07F0F"/>
    <w:rsid w:val="00D26D5B"/>
    <w:rsid w:val="00D3175E"/>
    <w:rsid w:val="00D327AF"/>
    <w:rsid w:val="00D343EA"/>
    <w:rsid w:val="00D47BC1"/>
    <w:rsid w:val="00D64C7B"/>
    <w:rsid w:val="00D73907"/>
    <w:rsid w:val="00D809C2"/>
    <w:rsid w:val="00DA2EEC"/>
    <w:rsid w:val="00DD01D6"/>
    <w:rsid w:val="00DF4DF9"/>
    <w:rsid w:val="00E017A8"/>
    <w:rsid w:val="00E3133F"/>
    <w:rsid w:val="00E37FEA"/>
    <w:rsid w:val="00E40EE7"/>
    <w:rsid w:val="00E60D84"/>
    <w:rsid w:val="00E6639B"/>
    <w:rsid w:val="00E72678"/>
    <w:rsid w:val="00E84900"/>
    <w:rsid w:val="00EA6601"/>
    <w:rsid w:val="00EB55A1"/>
    <w:rsid w:val="00EC361E"/>
    <w:rsid w:val="00EF55DB"/>
    <w:rsid w:val="00F1736B"/>
    <w:rsid w:val="00F3386F"/>
    <w:rsid w:val="00F33C0F"/>
    <w:rsid w:val="00F41AC6"/>
    <w:rsid w:val="00F53A96"/>
    <w:rsid w:val="00F71E99"/>
    <w:rsid w:val="00F97484"/>
    <w:rsid w:val="00FA6AC4"/>
    <w:rsid w:val="00FB730A"/>
    <w:rsid w:val="00FD32E1"/>
    <w:rsid w:val="00FD5CC1"/>
    <w:rsid w:val="00FE13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FCB91B-59A2-45D8-A761-50067A0CD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unhideWhenUsed/>
    <w:qFormat/>
    <w:rsid w:val="00472B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472B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F41AC6"/>
    <w:pPr>
      <w:spacing w:after="0" w:line="240" w:lineRule="auto"/>
    </w:pPr>
  </w:style>
  <w:style w:type="paragraph" w:styleId="Testonotaapidipagina">
    <w:name w:val="footnote text"/>
    <w:basedOn w:val="Normale"/>
    <w:link w:val="TestonotaapidipaginaCarattere"/>
    <w:uiPriority w:val="99"/>
    <w:semiHidden/>
    <w:unhideWhenUsed/>
    <w:rsid w:val="00CC7AD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C7ADD"/>
    <w:rPr>
      <w:sz w:val="20"/>
      <w:szCs w:val="20"/>
    </w:rPr>
  </w:style>
  <w:style w:type="character" w:styleId="Rimandonotaapidipagina">
    <w:name w:val="footnote reference"/>
    <w:basedOn w:val="Carpredefinitoparagrafo"/>
    <w:uiPriority w:val="99"/>
    <w:semiHidden/>
    <w:unhideWhenUsed/>
    <w:rsid w:val="00CC7ADD"/>
    <w:rPr>
      <w:vertAlign w:val="superscript"/>
    </w:rPr>
  </w:style>
  <w:style w:type="character" w:styleId="Rimandocommento">
    <w:name w:val="annotation reference"/>
    <w:basedOn w:val="Carpredefinitoparagrafo"/>
    <w:uiPriority w:val="99"/>
    <w:semiHidden/>
    <w:unhideWhenUsed/>
    <w:rsid w:val="00D26D5B"/>
    <w:rPr>
      <w:sz w:val="16"/>
      <w:szCs w:val="16"/>
    </w:rPr>
  </w:style>
  <w:style w:type="paragraph" w:styleId="Testocommento">
    <w:name w:val="annotation text"/>
    <w:basedOn w:val="Normale"/>
    <w:link w:val="TestocommentoCarattere"/>
    <w:uiPriority w:val="99"/>
    <w:semiHidden/>
    <w:unhideWhenUsed/>
    <w:rsid w:val="00D26D5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26D5B"/>
    <w:rPr>
      <w:sz w:val="20"/>
      <w:szCs w:val="20"/>
    </w:rPr>
  </w:style>
  <w:style w:type="paragraph" w:styleId="Soggettocommento">
    <w:name w:val="annotation subject"/>
    <w:basedOn w:val="Testocommento"/>
    <w:next w:val="Testocommento"/>
    <w:link w:val="SoggettocommentoCarattere"/>
    <w:uiPriority w:val="99"/>
    <w:semiHidden/>
    <w:unhideWhenUsed/>
    <w:rsid w:val="00D26D5B"/>
    <w:rPr>
      <w:b/>
      <w:bCs/>
    </w:rPr>
  </w:style>
  <w:style w:type="character" w:customStyle="1" w:styleId="SoggettocommentoCarattere">
    <w:name w:val="Soggetto commento Carattere"/>
    <w:basedOn w:val="TestocommentoCarattere"/>
    <w:link w:val="Soggettocommento"/>
    <w:uiPriority w:val="99"/>
    <w:semiHidden/>
    <w:rsid w:val="00D26D5B"/>
    <w:rPr>
      <w:b/>
      <w:bCs/>
      <w:sz w:val="20"/>
      <w:szCs w:val="20"/>
    </w:rPr>
  </w:style>
  <w:style w:type="paragraph" w:styleId="Testofumetto">
    <w:name w:val="Balloon Text"/>
    <w:basedOn w:val="Normale"/>
    <w:link w:val="TestofumettoCarattere"/>
    <w:uiPriority w:val="99"/>
    <w:semiHidden/>
    <w:unhideWhenUsed/>
    <w:rsid w:val="00D26D5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26D5B"/>
    <w:rPr>
      <w:rFonts w:ascii="Segoe UI" w:hAnsi="Segoe UI" w:cs="Segoe UI"/>
      <w:sz w:val="18"/>
      <w:szCs w:val="18"/>
    </w:rPr>
  </w:style>
  <w:style w:type="character" w:customStyle="1" w:styleId="Titolo2Carattere">
    <w:name w:val="Titolo 2 Carattere"/>
    <w:basedOn w:val="Carpredefinitoparagrafo"/>
    <w:link w:val="Titolo2"/>
    <w:uiPriority w:val="9"/>
    <w:rsid w:val="00472B5D"/>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472B5D"/>
    <w:rPr>
      <w:rFonts w:asciiTheme="majorHAnsi" w:eastAsiaTheme="majorEastAsia" w:hAnsiTheme="majorHAnsi" w:cstheme="majorBidi"/>
      <w:color w:val="1F4D78" w:themeColor="accent1" w:themeShade="7F"/>
      <w:sz w:val="24"/>
      <w:szCs w:val="24"/>
    </w:rPr>
  </w:style>
  <w:style w:type="paragraph" w:styleId="Intestazione">
    <w:name w:val="header"/>
    <w:basedOn w:val="Normale"/>
    <w:link w:val="IntestazioneCarattere"/>
    <w:uiPriority w:val="99"/>
    <w:unhideWhenUsed/>
    <w:rsid w:val="009C5BA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C5BA8"/>
  </w:style>
  <w:style w:type="paragraph" w:styleId="Pidipagina">
    <w:name w:val="footer"/>
    <w:basedOn w:val="Normale"/>
    <w:link w:val="PidipaginaCarattere"/>
    <w:uiPriority w:val="99"/>
    <w:unhideWhenUsed/>
    <w:rsid w:val="009C5BA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5BA8"/>
  </w:style>
  <w:style w:type="character" w:styleId="Numeropagina">
    <w:name w:val="page number"/>
    <w:basedOn w:val="Carpredefinitoparagrafo"/>
    <w:uiPriority w:val="99"/>
    <w:unhideWhenUsed/>
    <w:rsid w:val="009C5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11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9.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C4C69-A4FC-42B4-872B-4CA634296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1160</Words>
  <Characters>6617</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Manna</dc:creator>
  <cp:keywords/>
  <dc:description/>
  <cp:lastModifiedBy>Lucia Mascalchi</cp:lastModifiedBy>
  <cp:revision>15</cp:revision>
  <dcterms:created xsi:type="dcterms:W3CDTF">2017-05-05T08:17:00Z</dcterms:created>
  <dcterms:modified xsi:type="dcterms:W3CDTF">2017-05-18T16:59:00Z</dcterms:modified>
</cp:coreProperties>
</file>